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04C74" w14:textId="77777777" w:rsidR="0082063F" w:rsidRPr="00AB136E" w:rsidRDefault="0082063F" w:rsidP="0082063F">
      <w:pPr>
        <w:pBdr>
          <w:top w:val="single" w:sz="4" w:space="1" w:color="1F497D"/>
          <w:left w:val="single" w:sz="4" w:space="4" w:color="1F497D"/>
          <w:bottom w:val="single" w:sz="4" w:space="1" w:color="1F497D"/>
          <w:right w:val="single" w:sz="4" w:space="4" w:color="1F497D"/>
        </w:pBdr>
        <w:shd w:val="clear" w:color="auto" w:fill="FFFFCC"/>
        <w:spacing w:before="120" w:line="360" w:lineRule="auto"/>
        <w:jc w:val="center"/>
        <w:rPr>
          <w:rFonts w:asciiTheme="majorHAnsi" w:hAnsiTheme="majorHAnsi" w:cstheme="majorHAnsi"/>
          <w:b/>
          <w:bCs/>
          <w:iCs/>
          <w:color w:val="000000"/>
        </w:rPr>
      </w:pPr>
      <w:r w:rsidRPr="00AB136E">
        <w:rPr>
          <w:rFonts w:asciiTheme="majorHAnsi" w:hAnsiTheme="majorHAnsi" w:cstheme="majorHAnsi"/>
          <w:b/>
          <w:iCs/>
          <w:color w:val="000000"/>
        </w:rPr>
        <w:t>ANEXO VII</w:t>
      </w:r>
    </w:p>
    <w:p w14:paraId="15E1FFB2" w14:textId="77777777" w:rsidR="0082063F" w:rsidRPr="00AB136E" w:rsidRDefault="0082063F" w:rsidP="0082063F">
      <w:pPr>
        <w:spacing w:line="360" w:lineRule="auto"/>
        <w:jc w:val="center"/>
        <w:rPr>
          <w:rFonts w:asciiTheme="majorHAnsi" w:eastAsia="Times New Roman" w:hAnsiTheme="majorHAnsi" w:cstheme="majorHAnsi"/>
          <w:b/>
          <w:bCs/>
          <w:iCs/>
          <w:color w:val="000000"/>
          <w:sz w:val="20"/>
          <w:szCs w:val="20"/>
        </w:rPr>
      </w:pPr>
    </w:p>
    <w:p w14:paraId="1A1B0564" w14:textId="77777777" w:rsidR="0082063F" w:rsidRPr="00AB136E" w:rsidRDefault="0082063F" w:rsidP="0082063F">
      <w:pPr>
        <w:spacing w:line="360" w:lineRule="auto"/>
        <w:jc w:val="center"/>
        <w:rPr>
          <w:rFonts w:asciiTheme="majorHAnsi" w:eastAsia="Times New Roman" w:hAnsiTheme="majorHAnsi" w:cstheme="majorHAnsi"/>
        </w:rPr>
      </w:pPr>
      <w:r w:rsidRPr="00AB136E">
        <w:rPr>
          <w:rFonts w:asciiTheme="majorHAnsi" w:eastAsia="Times New Roman" w:hAnsiTheme="majorHAnsi" w:cstheme="majorHAnsi"/>
          <w:b/>
          <w:bCs/>
          <w:iCs/>
          <w:color w:val="000000"/>
        </w:rPr>
        <w:t>ATA DE REGISTRO DE PREÇOS</w:t>
      </w:r>
    </w:p>
    <w:p w14:paraId="19AA89DF" w14:textId="1A281C0F" w:rsidR="0082063F" w:rsidRPr="003C2FA3" w:rsidRDefault="0082063F" w:rsidP="0082063F">
      <w:pPr>
        <w:widowControl w:val="0"/>
        <w:autoSpaceDE w:val="0"/>
        <w:autoSpaceDN w:val="0"/>
        <w:adjustRightInd w:val="0"/>
        <w:spacing w:line="360" w:lineRule="auto"/>
        <w:ind w:right="-15"/>
        <w:jc w:val="center"/>
        <w:rPr>
          <w:rFonts w:asciiTheme="majorHAnsi" w:eastAsia="Times New Roman" w:hAnsiTheme="majorHAnsi" w:cstheme="majorHAnsi"/>
          <w:i/>
          <w:color w:val="FF0000"/>
        </w:rPr>
      </w:pPr>
      <w:r w:rsidRPr="00AB136E">
        <w:rPr>
          <w:rFonts w:asciiTheme="majorHAnsi" w:eastAsia="Times New Roman" w:hAnsiTheme="majorHAnsi" w:cstheme="majorHAnsi"/>
          <w:i/>
        </w:rPr>
        <w:t>MUNICIPIO DE SAQUAREMA –</w:t>
      </w:r>
      <w:r w:rsidR="004D2AC0">
        <w:rPr>
          <w:rFonts w:asciiTheme="majorHAnsi" w:eastAsia="Times New Roman" w:hAnsiTheme="majorHAnsi" w:cstheme="majorHAnsi"/>
          <w:i/>
        </w:rPr>
        <w:t xml:space="preserve"> </w:t>
      </w:r>
      <w:r w:rsidR="003C2FA3" w:rsidRPr="003C2FA3">
        <w:rPr>
          <w:rFonts w:asciiTheme="majorHAnsi" w:eastAsia="Calibri" w:hAnsiTheme="majorHAnsi" w:cstheme="majorHAnsi"/>
          <w:i/>
          <w:iCs/>
          <w:color w:val="222222"/>
          <w:shd w:val="clear" w:color="auto" w:fill="FFFFFF"/>
          <w:lang w:eastAsia="en-US"/>
        </w:rPr>
        <w:t>SECRETARIA MUNICIPAL DE EDUCAÇÃO, CULTURA, INCLUSÃO, CIÊNCIA E TECNOLOGIA</w:t>
      </w:r>
    </w:p>
    <w:p w14:paraId="3E7800DC" w14:textId="77777777" w:rsidR="0082063F" w:rsidRPr="008458DA" w:rsidRDefault="0082063F" w:rsidP="0082063F">
      <w:pPr>
        <w:widowControl w:val="0"/>
        <w:autoSpaceDE w:val="0"/>
        <w:autoSpaceDN w:val="0"/>
        <w:adjustRightInd w:val="0"/>
        <w:spacing w:line="360" w:lineRule="auto"/>
        <w:ind w:right="-30"/>
        <w:jc w:val="center"/>
        <w:rPr>
          <w:rFonts w:ascii="Arial" w:eastAsia="Times New Roman" w:hAnsi="Arial" w:cs="Arial"/>
          <w:sz w:val="20"/>
          <w:szCs w:val="20"/>
        </w:rPr>
      </w:pPr>
      <w:r w:rsidRPr="00AB136E">
        <w:rPr>
          <w:rFonts w:asciiTheme="majorHAnsi" w:eastAsia="Times New Roman" w:hAnsiTheme="majorHAnsi" w:cstheme="majorHAnsi"/>
          <w:sz w:val="20"/>
          <w:szCs w:val="20"/>
        </w:rPr>
        <w:t>ATA DE REGISTRO DE PREÇOS</w:t>
      </w:r>
      <w:r w:rsidRPr="008458DA">
        <w:rPr>
          <w:rFonts w:ascii="Arial" w:eastAsia="Times New Roman" w:hAnsi="Arial" w:cs="Arial"/>
          <w:sz w:val="20"/>
          <w:szCs w:val="20"/>
        </w:rPr>
        <w:t xml:space="preserve"> </w:t>
      </w:r>
    </w:p>
    <w:p w14:paraId="6BFE9828" w14:textId="4B30CA7A" w:rsidR="0082063F" w:rsidRPr="00AB136E" w:rsidRDefault="0082063F" w:rsidP="00AB136E">
      <w:pPr>
        <w:widowControl w:val="0"/>
        <w:autoSpaceDE w:val="0"/>
        <w:autoSpaceDN w:val="0"/>
        <w:adjustRightInd w:val="0"/>
        <w:spacing w:line="360" w:lineRule="auto"/>
        <w:ind w:right="-30"/>
        <w:jc w:val="center"/>
        <w:rPr>
          <w:rFonts w:asciiTheme="majorHAnsi" w:eastAsia="Times New Roman" w:hAnsiTheme="majorHAnsi" w:cstheme="majorHAnsi"/>
          <w:bCs/>
          <w:sz w:val="22"/>
          <w:szCs w:val="22"/>
        </w:rPr>
      </w:pPr>
      <w:r w:rsidRPr="00AB136E">
        <w:rPr>
          <w:rFonts w:asciiTheme="majorHAnsi" w:eastAsia="Times New Roman" w:hAnsiTheme="majorHAnsi" w:cstheme="majorHAnsi"/>
          <w:bCs/>
          <w:sz w:val="22"/>
          <w:szCs w:val="22"/>
        </w:rPr>
        <w:t>N.º .........</w:t>
      </w:r>
    </w:p>
    <w:p w14:paraId="21202487" w14:textId="1C66CCAD" w:rsidR="0082063F" w:rsidRPr="00AB136E" w:rsidRDefault="0082063F" w:rsidP="0082063F">
      <w:pPr>
        <w:widowControl w:val="0"/>
        <w:tabs>
          <w:tab w:val="center" w:pos="4779"/>
          <w:tab w:val="right" w:pos="9198"/>
        </w:tabs>
        <w:autoSpaceDE w:val="0"/>
        <w:autoSpaceDN w:val="0"/>
        <w:adjustRightInd w:val="0"/>
        <w:spacing w:before="120" w:after="120"/>
        <w:ind w:right="-28"/>
        <w:jc w:val="both"/>
        <w:rPr>
          <w:rFonts w:asciiTheme="majorHAnsi" w:eastAsia="Times New Roman" w:hAnsiTheme="majorHAnsi" w:cstheme="majorHAnsi"/>
        </w:rPr>
      </w:pPr>
      <w:r w:rsidRPr="00AB136E">
        <w:rPr>
          <w:rFonts w:asciiTheme="majorHAnsi" w:eastAsia="Times New Roman" w:hAnsiTheme="majorHAnsi" w:cstheme="majorHAnsi"/>
        </w:rPr>
        <w:t xml:space="preserve">                  O Município de Saquarema, com sede na Rua Coronel Madureira, 77 – Centro na cidade de Saquarema, inscrito no CNPJ/MF sob o nº 32.147.670/0001-21, neste ato representado pel</w:t>
      </w:r>
      <w:r w:rsidR="004D2AC0">
        <w:rPr>
          <w:rFonts w:asciiTheme="majorHAnsi" w:eastAsia="Times New Roman" w:hAnsiTheme="majorHAnsi" w:cstheme="majorHAnsi"/>
        </w:rPr>
        <w:t>a</w:t>
      </w:r>
      <w:r w:rsidRPr="00AB136E">
        <w:rPr>
          <w:rFonts w:asciiTheme="majorHAnsi" w:eastAsia="Times New Roman" w:hAnsiTheme="majorHAnsi" w:cstheme="majorHAnsi"/>
        </w:rPr>
        <w:t xml:space="preserve"> Secretári</w:t>
      </w:r>
      <w:r w:rsidR="004D2AC0">
        <w:rPr>
          <w:rFonts w:asciiTheme="majorHAnsi" w:eastAsia="Times New Roman" w:hAnsiTheme="majorHAnsi" w:cstheme="majorHAnsi"/>
        </w:rPr>
        <w:t>a</w:t>
      </w:r>
      <w:r w:rsidRPr="00AB136E">
        <w:rPr>
          <w:rFonts w:asciiTheme="majorHAnsi" w:eastAsia="Times New Roman" w:hAnsiTheme="majorHAnsi" w:cstheme="majorHAnsi"/>
        </w:rPr>
        <w:t xml:space="preserve"> Municipal de </w:t>
      </w:r>
      <w:r w:rsidRPr="00AB136E">
        <w:rPr>
          <w:rFonts w:asciiTheme="majorHAnsi" w:eastAsia="Times New Roman" w:hAnsiTheme="majorHAnsi" w:cstheme="majorHAnsi"/>
          <w:color w:val="FF0000"/>
        </w:rPr>
        <w:t>XXXXXXXXX</w:t>
      </w:r>
      <w:r w:rsidRPr="00AB136E">
        <w:rPr>
          <w:rFonts w:asciiTheme="majorHAnsi" w:eastAsia="Times New Roman" w:hAnsiTheme="majorHAnsi" w:cstheme="majorHAnsi"/>
        </w:rPr>
        <w:t xml:space="preserve">, </w:t>
      </w:r>
      <w:r w:rsidRPr="00AB136E">
        <w:rPr>
          <w:rFonts w:asciiTheme="majorHAnsi" w:eastAsia="Times New Roman" w:hAnsiTheme="majorHAnsi" w:cstheme="majorHAnsi"/>
          <w:color w:val="FF0000"/>
        </w:rPr>
        <w:t>nome</w:t>
      </w:r>
      <w:r w:rsidRPr="00AB136E">
        <w:rPr>
          <w:rFonts w:asciiTheme="majorHAnsi" w:eastAsia="Times New Roman" w:hAnsiTheme="majorHAnsi" w:cstheme="majorHAnsi"/>
        </w:rPr>
        <w:t>, portador</w:t>
      </w:r>
      <w:r w:rsidR="004D2AC0">
        <w:rPr>
          <w:rFonts w:asciiTheme="majorHAnsi" w:eastAsia="Times New Roman" w:hAnsiTheme="majorHAnsi" w:cstheme="majorHAnsi"/>
        </w:rPr>
        <w:t>a</w:t>
      </w:r>
      <w:r w:rsidRPr="00AB136E">
        <w:rPr>
          <w:rFonts w:asciiTheme="majorHAnsi" w:eastAsia="Times New Roman" w:hAnsiTheme="majorHAnsi" w:cstheme="majorHAnsi"/>
        </w:rPr>
        <w:t xml:space="preserve"> da carteira de identidade nº </w:t>
      </w:r>
      <w:proofErr w:type="spellStart"/>
      <w:r w:rsidRPr="00AB136E">
        <w:rPr>
          <w:rFonts w:asciiTheme="majorHAnsi" w:eastAsia="Times New Roman" w:hAnsiTheme="majorHAnsi" w:cstheme="majorHAnsi"/>
          <w:color w:val="FF0000"/>
        </w:rPr>
        <w:t>xxxxx</w:t>
      </w:r>
      <w:proofErr w:type="spellEnd"/>
      <w:r w:rsidRPr="00AB136E">
        <w:rPr>
          <w:rFonts w:asciiTheme="majorHAnsi" w:eastAsia="Times New Roman" w:hAnsiTheme="majorHAnsi" w:cstheme="majorHAnsi"/>
          <w:color w:val="FF0000"/>
        </w:rPr>
        <w:t>,</w:t>
      </w:r>
      <w:r w:rsidRPr="00AB136E">
        <w:rPr>
          <w:rFonts w:asciiTheme="majorHAnsi" w:eastAsia="Times New Roman" w:hAnsiTheme="majorHAnsi" w:cstheme="majorHAnsi"/>
        </w:rPr>
        <w:t xml:space="preserve"> inscrito no CPF/MF sob o nº </w:t>
      </w:r>
      <w:proofErr w:type="spellStart"/>
      <w:r w:rsidRPr="00AB136E">
        <w:rPr>
          <w:rFonts w:asciiTheme="majorHAnsi" w:eastAsia="Times New Roman" w:hAnsiTheme="majorHAnsi" w:cstheme="majorHAnsi"/>
          <w:color w:val="FF0000"/>
        </w:rPr>
        <w:t>xxxxxxx</w:t>
      </w:r>
      <w:proofErr w:type="spellEnd"/>
      <w:r w:rsidRPr="00AB136E">
        <w:rPr>
          <w:rFonts w:asciiTheme="majorHAnsi" w:eastAsia="Times New Roman" w:hAnsiTheme="majorHAnsi" w:cstheme="majorHAnsi"/>
        </w:rPr>
        <w:t xml:space="preserve"> nomeado pela  Portaria nº </w:t>
      </w:r>
      <w:r w:rsidRPr="00AB136E">
        <w:rPr>
          <w:rFonts w:asciiTheme="majorHAnsi" w:eastAsia="Times New Roman" w:hAnsiTheme="majorHAnsi" w:cstheme="majorHAnsi"/>
          <w:color w:val="FF0000"/>
        </w:rPr>
        <w:t>XXX</w:t>
      </w:r>
      <w:r w:rsidRPr="00AB136E">
        <w:rPr>
          <w:rFonts w:asciiTheme="majorHAnsi" w:eastAsia="Times New Roman" w:hAnsiTheme="majorHAnsi" w:cstheme="majorHAnsi"/>
        </w:rPr>
        <w:t xml:space="preserve"> de </w:t>
      </w:r>
      <w:r w:rsidRPr="00AB136E">
        <w:rPr>
          <w:rFonts w:asciiTheme="majorHAnsi" w:eastAsia="Times New Roman" w:hAnsiTheme="majorHAnsi" w:cstheme="majorHAnsi"/>
          <w:color w:val="FF0000"/>
        </w:rPr>
        <w:t>XX</w:t>
      </w:r>
      <w:r w:rsidRPr="00AB136E">
        <w:rPr>
          <w:rFonts w:asciiTheme="majorHAnsi" w:eastAsia="Times New Roman" w:hAnsiTheme="majorHAnsi" w:cstheme="majorHAnsi"/>
        </w:rPr>
        <w:t xml:space="preserve"> de </w:t>
      </w:r>
      <w:r w:rsidRPr="00AB136E">
        <w:rPr>
          <w:rFonts w:asciiTheme="majorHAnsi" w:eastAsia="Times New Roman" w:hAnsiTheme="majorHAnsi" w:cstheme="majorHAnsi"/>
          <w:color w:val="FF0000"/>
        </w:rPr>
        <w:t>XXXXX</w:t>
      </w:r>
      <w:r w:rsidRPr="00AB136E">
        <w:rPr>
          <w:rFonts w:asciiTheme="majorHAnsi" w:eastAsia="Times New Roman" w:hAnsiTheme="majorHAnsi" w:cstheme="majorHAnsi"/>
        </w:rPr>
        <w:t xml:space="preserve"> de 20</w:t>
      </w:r>
      <w:r w:rsidRPr="00AB136E">
        <w:rPr>
          <w:rFonts w:asciiTheme="majorHAnsi" w:eastAsia="Times New Roman" w:hAnsiTheme="majorHAnsi" w:cstheme="majorHAnsi"/>
          <w:color w:val="FF0000"/>
        </w:rPr>
        <w:t>XX</w:t>
      </w:r>
      <w:r w:rsidRPr="00AB136E">
        <w:rPr>
          <w:rFonts w:asciiTheme="majorHAnsi" w:eastAsia="Times New Roman" w:hAnsiTheme="majorHAnsi" w:cstheme="majorHAnsi"/>
        </w:rPr>
        <w:t xml:space="preserve">, publicada no Diário Oficial de Saquarema de </w:t>
      </w:r>
      <w:r w:rsidRPr="00AB136E">
        <w:rPr>
          <w:rFonts w:asciiTheme="majorHAnsi" w:eastAsia="Times New Roman" w:hAnsiTheme="majorHAnsi" w:cstheme="majorHAnsi"/>
          <w:color w:val="FF0000"/>
        </w:rPr>
        <w:t>XX</w:t>
      </w:r>
      <w:r w:rsidRPr="00AB136E">
        <w:rPr>
          <w:rFonts w:asciiTheme="majorHAnsi" w:eastAsia="Times New Roman" w:hAnsiTheme="majorHAnsi" w:cstheme="majorHAnsi"/>
        </w:rPr>
        <w:t xml:space="preserve"> de </w:t>
      </w:r>
      <w:r w:rsidRPr="00AB136E">
        <w:rPr>
          <w:rFonts w:asciiTheme="majorHAnsi" w:eastAsia="Times New Roman" w:hAnsiTheme="majorHAnsi" w:cstheme="majorHAnsi"/>
          <w:color w:val="FF0000"/>
        </w:rPr>
        <w:t xml:space="preserve">XXXXX </w:t>
      </w:r>
      <w:r w:rsidRPr="00AB136E">
        <w:rPr>
          <w:rFonts w:asciiTheme="majorHAnsi" w:eastAsia="Times New Roman" w:hAnsiTheme="majorHAnsi" w:cstheme="majorHAnsi"/>
        </w:rPr>
        <w:t>de 20</w:t>
      </w:r>
      <w:r w:rsidRPr="00AB136E">
        <w:rPr>
          <w:rFonts w:asciiTheme="majorHAnsi" w:eastAsia="Times New Roman" w:hAnsiTheme="majorHAnsi" w:cstheme="majorHAnsi"/>
          <w:color w:val="FF0000"/>
        </w:rPr>
        <w:t>XX</w:t>
      </w:r>
      <w:r w:rsidRPr="00AB136E">
        <w:rPr>
          <w:rFonts w:asciiTheme="majorHAnsi" w:eastAsia="Times New Roman" w:hAnsiTheme="majorHAnsi" w:cstheme="majorHAnsi"/>
        </w:rPr>
        <w:t>, portador</w:t>
      </w:r>
      <w:r w:rsidR="004D2AC0">
        <w:rPr>
          <w:rFonts w:asciiTheme="majorHAnsi" w:eastAsia="Times New Roman" w:hAnsiTheme="majorHAnsi" w:cstheme="majorHAnsi"/>
        </w:rPr>
        <w:t>a</w:t>
      </w:r>
      <w:r w:rsidRPr="00AB136E">
        <w:rPr>
          <w:rFonts w:asciiTheme="majorHAnsi" w:eastAsia="Times New Roman" w:hAnsiTheme="majorHAnsi" w:cstheme="majorHAnsi"/>
        </w:rPr>
        <w:t xml:space="preserve"> da matrícula funcional nº </w:t>
      </w:r>
      <w:r w:rsidRPr="00AB136E">
        <w:rPr>
          <w:rFonts w:asciiTheme="majorHAnsi" w:eastAsia="Times New Roman" w:hAnsiTheme="majorHAnsi" w:cstheme="majorHAnsi"/>
          <w:color w:val="FF0000"/>
        </w:rPr>
        <w:t>XXXX</w:t>
      </w:r>
      <w:r w:rsidRPr="00AB136E">
        <w:rPr>
          <w:rFonts w:asciiTheme="majorHAnsi" w:eastAsia="Times New Roman" w:hAnsiTheme="majorHAnsi" w:cstheme="majorHAnsi"/>
        </w:rPr>
        <w:t xml:space="preserve">, considerando o julgamento da licitação na modalidade de pregão, na forma eletrônica, para REGISTRO DE PREÇOS nº </w:t>
      </w:r>
      <w:r w:rsidR="004D2AC0">
        <w:rPr>
          <w:rFonts w:asciiTheme="majorHAnsi" w:eastAsia="Times New Roman" w:hAnsiTheme="majorHAnsi" w:cstheme="majorHAnsi"/>
        </w:rPr>
        <w:t>035</w:t>
      </w:r>
      <w:r w:rsidRPr="00AB136E">
        <w:rPr>
          <w:rFonts w:asciiTheme="majorHAnsi" w:eastAsia="Times New Roman" w:hAnsiTheme="majorHAnsi" w:cstheme="majorHAnsi"/>
        </w:rPr>
        <w:t>/20</w:t>
      </w:r>
      <w:r w:rsidR="00C543C9" w:rsidRPr="00AB136E">
        <w:rPr>
          <w:rFonts w:asciiTheme="majorHAnsi" w:eastAsia="Times New Roman" w:hAnsiTheme="majorHAnsi" w:cstheme="majorHAnsi"/>
        </w:rPr>
        <w:t>2</w:t>
      </w:r>
      <w:r w:rsidR="004D2AC0">
        <w:rPr>
          <w:rFonts w:asciiTheme="majorHAnsi" w:eastAsia="Times New Roman" w:hAnsiTheme="majorHAnsi" w:cstheme="majorHAnsi"/>
        </w:rPr>
        <w:t>6</w:t>
      </w:r>
      <w:r w:rsidRPr="00AB136E">
        <w:rPr>
          <w:rFonts w:asciiTheme="majorHAnsi" w:eastAsia="Times New Roman" w:hAnsiTheme="majorHAnsi" w:cstheme="majorHAnsi"/>
        </w:rPr>
        <w:t xml:space="preserve">, publicada no Diário Oficial de Saquarema de </w:t>
      </w:r>
      <w:r w:rsidRPr="00AB136E">
        <w:rPr>
          <w:rFonts w:asciiTheme="majorHAnsi" w:eastAsia="Times New Roman" w:hAnsiTheme="majorHAnsi" w:cstheme="majorHAnsi"/>
          <w:color w:val="FF0000"/>
        </w:rPr>
        <w:t>XX/XX/XXXX</w:t>
      </w:r>
      <w:r w:rsidRPr="00AB136E">
        <w:rPr>
          <w:rFonts w:asciiTheme="majorHAnsi" w:eastAsia="Times New Roman" w:hAnsiTheme="majorHAnsi" w:cstheme="majorHAnsi"/>
        </w:rPr>
        <w:t xml:space="preserve">, processo administrativo n.º </w:t>
      </w:r>
      <w:r w:rsidR="00D84D8D">
        <w:rPr>
          <w:rFonts w:asciiTheme="majorHAnsi" w:eastAsia="Times New Roman" w:hAnsiTheme="majorHAnsi" w:cstheme="majorHAnsi"/>
        </w:rPr>
        <w:t>033</w:t>
      </w:r>
      <w:r w:rsidR="00E72052" w:rsidRPr="00E90D3F">
        <w:rPr>
          <w:rFonts w:asciiTheme="majorHAnsi" w:eastAsia="Times New Roman" w:hAnsiTheme="majorHAnsi" w:cstheme="majorHAnsi"/>
        </w:rPr>
        <w:t>/202</w:t>
      </w:r>
      <w:r w:rsidR="003C2FA3">
        <w:rPr>
          <w:rFonts w:asciiTheme="majorHAnsi" w:eastAsia="Times New Roman" w:hAnsiTheme="majorHAnsi" w:cstheme="majorHAnsi"/>
        </w:rPr>
        <w:t>6</w:t>
      </w:r>
      <w:r w:rsidRPr="00AB136E">
        <w:rPr>
          <w:rFonts w:asciiTheme="majorHAnsi" w:eastAsia="Times New Roman" w:hAnsiTheme="majorHAnsi" w:cstheme="majorHAnsi"/>
        </w:rPr>
        <w:t>, RESOLVE Registrar o Preço da empresa</w:t>
      </w:r>
      <w:r w:rsidRPr="00AB136E">
        <w:rPr>
          <w:rFonts w:asciiTheme="majorHAnsi" w:eastAsia="Times New Roman" w:hAnsiTheme="majorHAnsi" w:cstheme="majorHAnsi"/>
          <w:color w:val="FF0000"/>
        </w:rPr>
        <w:t>: XXXXXXXX</w:t>
      </w:r>
      <w:r w:rsidRPr="00AB136E">
        <w:rPr>
          <w:rFonts w:asciiTheme="majorHAnsi" w:eastAsia="Times New Roman" w:hAnsiTheme="majorHAnsi" w:cstheme="majorHAnsi"/>
        </w:rPr>
        <w:t xml:space="preserve">, com seu representante legal </w:t>
      </w:r>
      <w:r w:rsidRPr="00AB136E">
        <w:rPr>
          <w:rFonts w:asciiTheme="majorHAnsi" w:eastAsia="Times New Roman" w:hAnsiTheme="majorHAnsi" w:cstheme="majorHAnsi"/>
          <w:color w:val="FF0000"/>
        </w:rPr>
        <w:t>XXXXXXXXX</w:t>
      </w:r>
      <w:r w:rsidRPr="00AB136E">
        <w:rPr>
          <w:rFonts w:asciiTheme="majorHAnsi" w:eastAsia="Times New Roman" w:hAnsiTheme="majorHAnsi" w:cstheme="majorHAnsi"/>
        </w:rPr>
        <w:t xml:space="preserve"> inscrito no RG</w:t>
      </w:r>
      <w:r w:rsidRPr="00AB136E">
        <w:rPr>
          <w:rFonts w:asciiTheme="majorHAnsi" w:eastAsia="Times New Roman" w:hAnsiTheme="majorHAnsi" w:cstheme="majorHAnsi"/>
          <w:color w:val="FF0000"/>
        </w:rPr>
        <w:t xml:space="preserve">: XXXXXXXX </w:t>
      </w:r>
      <w:r w:rsidRPr="00AB136E">
        <w:rPr>
          <w:rFonts w:asciiTheme="majorHAnsi" w:eastAsia="Times New Roman" w:hAnsiTheme="majorHAnsi" w:cstheme="majorHAnsi"/>
        </w:rPr>
        <w:t xml:space="preserve">e no CPF: </w:t>
      </w:r>
      <w:r w:rsidRPr="00AB136E">
        <w:rPr>
          <w:rFonts w:asciiTheme="majorHAnsi" w:eastAsia="Times New Roman" w:hAnsiTheme="majorHAnsi" w:cstheme="majorHAnsi"/>
          <w:color w:val="FF0000"/>
        </w:rPr>
        <w:t>XXXXXXXX</w:t>
      </w:r>
      <w:r w:rsidRPr="00AB136E">
        <w:rPr>
          <w:rFonts w:asciiTheme="majorHAnsi" w:eastAsia="Times New Roman" w:hAnsiTheme="majorHAnsi" w:cstheme="majorHAnsi"/>
        </w:rPr>
        <w:t>, de acordo com a classificação por ela alcançada e na(s)  quantidade(s)  cotada(s), atendendo as condições previstas no Edital de licitação, sujeitando-se as partes às normas constantes na Lei nº 14.133, de 1º de abril de 2021, e em conformidade com as disposições a seguir:</w:t>
      </w:r>
    </w:p>
    <w:p w14:paraId="69261B65" w14:textId="77777777" w:rsidR="0082063F" w:rsidRPr="00AB136E" w:rsidRDefault="0082063F" w:rsidP="00AA4428">
      <w:pPr>
        <w:pStyle w:val="PargrafodaLista"/>
        <w:widowControl w:val="0"/>
        <w:numPr>
          <w:ilvl w:val="0"/>
          <w:numId w:val="10"/>
        </w:numPr>
        <w:tabs>
          <w:tab w:val="center" w:pos="4779"/>
          <w:tab w:val="right" w:pos="9198"/>
        </w:tabs>
        <w:autoSpaceDE w:val="0"/>
        <w:autoSpaceDN w:val="0"/>
        <w:adjustRightInd w:val="0"/>
        <w:spacing w:before="120" w:after="120" w:line="276" w:lineRule="auto"/>
        <w:ind w:right="-28"/>
        <w:jc w:val="both"/>
        <w:rPr>
          <w:rFonts w:asciiTheme="majorHAnsi" w:eastAsiaTheme="majorEastAsia" w:hAnsiTheme="majorHAnsi" w:cstheme="majorHAnsi"/>
          <w:b/>
          <w:bCs/>
        </w:rPr>
      </w:pPr>
      <w:r w:rsidRPr="00AB136E">
        <w:rPr>
          <w:rFonts w:asciiTheme="majorHAnsi" w:eastAsiaTheme="majorEastAsia" w:hAnsiTheme="majorHAnsi" w:cstheme="majorHAnsi"/>
          <w:b/>
          <w:bCs/>
        </w:rPr>
        <w:t>DO OBJETO</w:t>
      </w:r>
    </w:p>
    <w:p w14:paraId="75F5CF0D" w14:textId="506B6F4E" w:rsidR="0082063F" w:rsidRPr="00D84D8D" w:rsidRDefault="0082063F" w:rsidP="0082063F">
      <w:pPr>
        <w:numPr>
          <w:ilvl w:val="1"/>
          <w:numId w:val="0"/>
        </w:numPr>
        <w:autoSpaceDE w:val="0"/>
        <w:autoSpaceDN w:val="0"/>
        <w:adjustRightInd w:val="0"/>
        <w:spacing w:before="120" w:after="120"/>
        <w:jc w:val="both"/>
        <w:rPr>
          <w:rFonts w:asciiTheme="majorHAnsi" w:eastAsiaTheme="majorEastAsia" w:hAnsiTheme="majorHAnsi" w:cstheme="majorHAnsi"/>
          <w:b/>
          <w:bCs/>
          <w:sz w:val="22"/>
          <w:szCs w:val="22"/>
        </w:rPr>
      </w:pPr>
      <w:r w:rsidRPr="00AB136E">
        <w:rPr>
          <w:rFonts w:asciiTheme="majorHAnsi" w:eastAsia="Times New Roman" w:hAnsiTheme="majorHAnsi" w:cstheme="majorHAnsi"/>
        </w:rPr>
        <w:t xml:space="preserve">1.1 A presente Ata tem por objeto </w:t>
      </w:r>
      <w:r w:rsidRPr="00D84D8D">
        <w:rPr>
          <w:rFonts w:asciiTheme="majorHAnsi" w:eastAsia="Times New Roman" w:hAnsiTheme="majorHAnsi" w:cstheme="majorHAnsi"/>
        </w:rPr>
        <w:t xml:space="preserve">o </w:t>
      </w:r>
      <w:r w:rsidR="00E90D3F" w:rsidRPr="00D84D8D">
        <w:rPr>
          <w:rFonts w:asciiTheme="majorHAnsi" w:eastAsiaTheme="majorEastAsia" w:hAnsiTheme="majorHAnsi" w:cstheme="majorHAnsi"/>
        </w:rPr>
        <w:t>registro de preço para</w:t>
      </w:r>
      <w:r w:rsidR="003C2FA3" w:rsidRPr="00D84D8D">
        <w:rPr>
          <w:rFonts w:asciiTheme="majorHAnsi" w:eastAsiaTheme="majorEastAsia" w:hAnsiTheme="majorHAnsi" w:cstheme="majorHAnsi"/>
          <w:b/>
          <w:bCs/>
        </w:rPr>
        <w:t xml:space="preserve"> </w:t>
      </w:r>
      <w:r w:rsidR="00D84D8D" w:rsidRPr="00D84D8D">
        <w:rPr>
          <w:rFonts w:asciiTheme="majorHAnsi" w:eastAsiaTheme="majorEastAsia" w:hAnsiTheme="majorHAnsi" w:cstheme="majorHAnsi"/>
          <w:b/>
          <w:bCs/>
        </w:rPr>
        <w:t xml:space="preserve">a Contratação de empresa especializada para aquisição de </w:t>
      </w:r>
      <w:r w:rsidR="00D84D8D" w:rsidRPr="00D84D8D">
        <w:rPr>
          <w:rFonts w:asciiTheme="majorHAnsi" w:eastAsiaTheme="majorEastAsia" w:hAnsiTheme="majorHAnsi" w:cstheme="majorHAnsi"/>
          <w:b/>
          <w:bCs/>
          <w:iCs/>
        </w:rPr>
        <w:t>mobiliário corporativo e administrativo</w:t>
      </w:r>
      <w:r w:rsidR="00D84D8D" w:rsidRPr="00D84D8D">
        <w:rPr>
          <w:rFonts w:asciiTheme="majorHAnsi" w:eastAsiaTheme="majorEastAsia" w:hAnsiTheme="majorHAnsi" w:cstheme="majorHAnsi"/>
          <w:b/>
          <w:bCs/>
        </w:rPr>
        <w:t xml:space="preserve"> em </w:t>
      </w:r>
      <w:proofErr w:type="spellStart"/>
      <w:r w:rsidR="00D84D8D" w:rsidRPr="00D84D8D">
        <w:rPr>
          <w:rFonts w:asciiTheme="majorHAnsi" w:eastAsiaTheme="majorEastAsia" w:hAnsiTheme="majorHAnsi" w:cstheme="majorHAnsi"/>
          <w:b/>
          <w:bCs/>
        </w:rPr>
        <w:t>mdf</w:t>
      </w:r>
      <w:proofErr w:type="spellEnd"/>
      <w:r w:rsidR="00D84D8D" w:rsidRPr="00D84D8D">
        <w:rPr>
          <w:rFonts w:asciiTheme="majorHAnsi" w:eastAsiaTheme="majorEastAsia" w:hAnsiTheme="majorHAnsi" w:cstheme="majorHAnsi"/>
          <w:b/>
          <w:bCs/>
        </w:rPr>
        <w:t>, aço e estruturas metálicas visando o atendimento das unidades da Secretaria de Educação, Cultura, Inclusão, Ciência e Tecnologia</w:t>
      </w:r>
      <w:r w:rsidR="00E90D3F">
        <w:rPr>
          <w:rFonts w:asciiTheme="majorHAnsi" w:eastAsia="Times New Roman" w:hAnsiTheme="majorHAnsi" w:cstheme="majorHAnsi"/>
        </w:rPr>
        <w:t xml:space="preserve">, </w:t>
      </w:r>
      <w:r w:rsidRPr="00AB136E">
        <w:rPr>
          <w:rFonts w:asciiTheme="majorHAnsi" w:eastAsia="Times New Roman" w:hAnsiTheme="majorHAnsi" w:cstheme="majorHAnsi"/>
        </w:rPr>
        <w:t xml:space="preserve">especificado no item </w:t>
      </w:r>
      <w:r w:rsidR="00E90D3F">
        <w:rPr>
          <w:rFonts w:asciiTheme="majorHAnsi" w:eastAsia="Times New Roman" w:hAnsiTheme="majorHAnsi" w:cstheme="majorHAnsi"/>
        </w:rPr>
        <w:t>1</w:t>
      </w:r>
      <w:r w:rsidR="00E72052" w:rsidRPr="00AB136E">
        <w:rPr>
          <w:rFonts w:asciiTheme="majorHAnsi" w:eastAsia="Times New Roman" w:hAnsiTheme="majorHAnsi" w:cstheme="majorHAnsi"/>
        </w:rPr>
        <w:t>.1</w:t>
      </w:r>
      <w:r w:rsidRPr="00AB136E">
        <w:rPr>
          <w:rFonts w:asciiTheme="majorHAnsi" w:eastAsia="Times New Roman" w:hAnsiTheme="majorHAnsi" w:cstheme="majorHAnsi"/>
        </w:rPr>
        <w:t xml:space="preserve"> do Termo de Referência, anexo </w:t>
      </w:r>
      <w:r w:rsidRPr="00AB136E">
        <w:rPr>
          <w:rFonts w:asciiTheme="majorHAnsi" w:eastAsia="Times New Roman" w:hAnsiTheme="majorHAnsi" w:cstheme="majorHAnsi"/>
          <w:i/>
        </w:rPr>
        <w:t xml:space="preserve">I do edital de Licitação nº </w:t>
      </w:r>
      <w:r w:rsidR="004D2AC0">
        <w:rPr>
          <w:rFonts w:asciiTheme="majorHAnsi" w:eastAsia="Times New Roman" w:hAnsiTheme="majorHAnsi" w:cstheme="majorHAnsi"/>
          <w:i/>
        </w:rPr>
        <w:t>035</w:t>
      </w:r>
      <w:r w:rsidRPr="00AB136E">
        <w:rPr>
          <w:rFonts w:asciiTheme="majorHAnsi" w:eastAsia="Times New Roman" w:hAnsiTheme="majorHAnsi" w:cstheme="majorHAnsi"/>
          <w:i/>
        </w:rPr>
        <w:t>/202</w:t>
      </w:r>
      <w:r w:rsidR="004D2AC0">
        <w:rPr>
          <w:rFonts w:asciiTheme="majorHAnsi" w:eastAsia="Times New Roman" w:hAnsiTheme="majorHAnsi" w:cstheme="majorHAnsi"/>
          <w:i/>
        </w:rPr>
        <w:t>6</w:t>
      </w:r>
      <w:r w:rsidRPr="00AB136E">
        <w:rPr>
          <w:rFonts w:asciiTheme="majorHAnsi" w:eastAsia="Times New Roman" w:hAnsiTheme="majorHAnsi" w:cstheme="majorHAnsi"/>
        </w:rPr>
        <w:t>, que é parte integrante desta Ata, assim como as propostas cujos preços tenham sido registrados, independentemente de transcrição.</w:t>
      </w:r>
    </w:p>
    <w:p w14:paraId="72150BFF" w14:textId="77777777" w:rsidR="0082063F" w:rsidRPr="00AB136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p>
    <w:p w14:paraId="2C7A3398" w14:textId="77777777" w:rsidR="0082063F" w:rsidRPr="00AB136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AB136E">
        <w:rPr>
          <w:rFonts w:asciiTheme="majorHAnsi" w:eastAsiaTheme="majorEastAsia" w:hAnsiTheme="majorHAnsi" w:cstheme="majorHAnsi"/>
          <w:b/>
          <w:bCs/>
        </w:rPr>
        <w:t>2. DOS PREÇOS, ESPECIFICAÇÕES E QUANTITATIVOS</w:t>
      </w:r>
    </w:p>
    <w:p w14:paraId="671A0EBB" w14:textId="18898C50" w:rsidR="0082063F" w:rsidRPr="00AB136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AB136E">
        <w:rPr>
          <w:rFonts w:asciiTheme="majorHAnsi" w:eastAsia="Times New Roman" w:hAnsiTheme="majorHAnsi" w:cstheme="majorHAnsi"/>
        </w:rPr>
        <w:t>2.1 O preço registrado, as especificações do objeto, as quantidades mínimas e máximas de cada item, fornecedor(es) e as demais condições ofertadas na(s) proposta(s) são as que seguem:</w:t>
      </w:r>
    </w:p>
    <w:p w14:paraId="2622D061" w14:textId="3661EC3F" w:rsidR="00686D20" w:rsidRDefault="00686D20" w:rsidP="0082063F">
      <w:pPr>
        <w:spacing w:line="360" w:lineRule="auto"/>
        <w:rPr>
          <w:rFonts w:ascii="Arial" w:eastAsia="Times New Roman" w:hAnsi="Arial" w:cs="Arial"/>
          <w:sz w:val="20"/>
          <w:szCs w:val="20"/>
        </w:rPr>
      </w:pPr>
    </w:p>
    <w:p w14:paraId="65B10F6A" w14:textId="77777777" w:rsidR="009169B9" w:rsidRDefault="009169B9" w:rsidP="0082063F">
      <w:pPr>
        <w:spacing w:line="360" w:lineRule="auto"/>
        <w:rPr>
          <w:rFonts w:ascii="Arial" w:eastAsia="Times New Roman" w:hAnsi="Arial" w:cs="Arial"/>
          <w:sz w:val="20"/>
          <w:szCs w:val="20"/>
        </w:rPr>
      </w:pPr>
    </w:p>
    <w:p w14:paraId="627C027E" w14:textId="77777777" w:rsidR="00D84D8D" w:rsidRDefault="00D84D8D" w:rsidP="0082063F">
      <w:pPr>
        <w:spacing w:line="360" w:lineRule="auto"/>
        <w:rPr>
          <w:rFonts w:ascii="Arial" w:eastAsia="Times New Roman" w:hAnsi="Arial" w:cs="Arial"/>
          <w:sz w:val="20"/>
          <w:szCs w:val="20"/>
        </w:rPr>
      </w:pPr>
    </w:p>
    <w:tbl>
      <w:tblPr>
        <w:tblW w:w="8797" w:type="dxa"/>
        <w:jc w:val="center"/>
        <w:tblLayout w:type="fixed"/>
        <w:tblCellMar>
          <w:left w:w="70" w:type="dxa"/>
          <w:right w:w="70" w:type="dxa"/>
        </w:tblCellMar>
        <w:tblLook w:val="04A0" w:firstRow="1" w:lastRow="0" w:firstColumn="1" w:lastColumn="0" w:noHBand="0" w:noVBand="1"/>
      </w:tblPr>
      <w:tblGrid>
        <w:gridCol w:w="710"/>
        <w:gridCol w:w="3330"/>
        <w:gridCol w:w="1064"/>
        <w:gridCol w:w="1417"/>
        <w:gridCol w:w="1134"/>
        <w:gridCol w:w="1128"/>
        <w:gridCol w:w="14"/>
      </w:tblGrid>
      <w:tr w:rsidR="00D84D8D" w:rsidRPr="00D84D8D" w14:paraId="01C6D7D3" w14:textId="77777777" w:rsidTr="00E43A55">
        <w:trPr>
          <w:gridAfter w:val="1"/>
          <w:wAfter w:w="14" w:type="dxa"/>
          <w:trHeight w:val="259"/>
          <w:jc w:val="center"/>
        </w:trPr>
        <w:tc>
          <w:tcPr>
            <w:tcW w:w="8783" w:type="dxa"/>
            <w:gridSpan w:val="6"/>
            <w:tcBorders>
              <w:top w:val="single" w:sz="4" w:space="0" w:color="auto"/>
              <w:left w:val="single" w:sz="4" w:space="0" w:color="auto"/>
              <w:bottom w:val="single" w:sz="4" w:space="0" w:color="auto"/>
              <w:right w:val="single" w:sz="4" w:space="0" w:color="auto"/>
            </w:tcBorders>
            <w:shd w:val="clear" w:color="000000" w:fill="9BC2E6"/>
            <w:noWrap/>
            <w:vAlign w:val="center"/>
          </w:tcPr>
          <w:p w14:paraId="0B9582C8" w14:textId="1D7FE4F1" w:rsidR="00D84D8D" w:rsidRPr="00D84D8D" w:rsidRDefault="009169B9" w:rsidP="009169B9">
            <w:pPr>
              <w:autoSpaceDE w:val="0"/>
              <w:autoSpaceDN w:val="0"/>
              <w:adjustRightInd w:val="0"/>
              <w:spacing w:line="360" w:lineRule="auto"/>
              <w:ind w:left="-142" w:right="-1" w:firstLine="142"/>
              <w:jc w:val="center"/>
              <w:rPr>
                <w:rFonts w:ascii="Calibri" w:eastAsia="Calibri" w:hAnsi="Calibri" w:cs="Calibri"/>
                <w:b/>
                <w:bCs/>
                <w:sz w:val="22"/>
                <w:szCs w:val="22"/>
              </w:rPr>
            </w:pPr>
            <w:r w:rsidRPr="009169B9">
              <w:rPr>
                <w:rFonts w:ascii="Calibri" w:eastAsia="Calibri" w:hAnsi="Calibri" w:cs="Calibri"/>
                <w:b/>
                <w:bCs/>
                <w:sz w:val="22"/>
                <w:szCs w:val="22"/>
              </w:rPr>
              <w:lastRenderedPageBreak/>
              <w:t>FORNECEDOR (RAZÃO SOCIAL, CNPJ/MF, ENDEREÇO, CONTATOS, REPRESENTANTE)</w:t>
            </w:r>
          </w:p>
        </w:tc>
      </w:tr>
      <w:tr w:rsidR="00D84D8D" w:rsidRPr="00D84D8D" w14:paraId="60329871" w14:textId="77777777" w:rsidTr="00E43A55">
        <w:trPr>
          <w:gridAfter w:val="1"/>
          <w:wAfter w:w="14" w:type="dxa"/>
          <w:trHeight w:val="259"/>
          <w:jc w:val="center"/>
        </w:trPr>
        <w:tc>
          <w:tcPr>
            <w:tcW w:w="8783" w:type="dxa"/>
            <w:gridSpan w:val="6"/>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9FE69ED"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bookmarkStart w:id="0" w:name="_Hlk233799557"/>
            <w:r w:rsidRPr="00D84D8D">
              <w:rPr>
                <w:rFonts w:ascii="Calibri" w:eastAsia="Calibri" w:hAnsi="Calibri" w:cs="Calibri"/>
                <w:b/>
                <w:bCs/>
                <w:sz w:val="22"/>
                <w:szCs w:val="22"/>
              </w:rPr>
              <w:t>GRUPO 01 - MÓVEIS AÇO</w:t>
            </w:r>
          </w:p>
        </w:tc>
      </w:tr>
      <w:tr w:rsidR="00D84D8D" w:rsidRPr="00D84D8D" w14:paraId="04B5981E" w14:textId="77777777" w:rsidTr="00E43A55">
        <w:trPr>
          <w:gridAfter w:val="1"/>
          <w:wAfter w:w="14" w:type="dxa"/>
          <w:trHeight w:val="259"/>
          <w:jc w:val="center"/>
        </w:trPr>
        <w:tc>
          <w:tcPr>
            <w:tcW w:w="710" w:type="dxa"/>
            <w:tcBorders>
              <w:top w:val="nil"/>
              <w:left w:val="single" w:sz="4" w:space="0" w:color="auto"/>
              <w:bottom w:val="single" w:sz="4" w:space="0" w:color="auto"/>
              <w:right w:val="single" w:sz="4" w:space="0" w:color="auto"/>
            </w:tcBorders>
            <w:shd w:val="clear" w:color="000000" w:fill="BFBFBF"/>
            <w:noWrap/>
            <w:vAlign w:val="center"/>
            <w:hideMark/>
          </w:tcPr>
          <w:p w14:paraId="100EFDBF"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b/>
                <w:bCs/>
                <w:sz w:val="22"/>
                <w:szCs w:val="22"/>
              </w:rPr>
            </w:pPr>
            <w:r w:rsidRPr="00D84D8D">
              <w:rPr>
                <w:rFonts w:ascii="Calibri" w:eastAsia="Calibri" w:hAnsi="Calibri" w:cs="Calibri"/>
                <w:b/>
                <w:bCs/>
                <w:sz w:val="22"/>
                <w:szCs w:val="22"/>
              </w:rPr>
              <w:t>ITEM</w:t>
            </w:r>
          </w:p>
        </w:tc>
        <w:tc>
          <w:tcPr>
            <w:tcW w:w="3330" w:type="dxa"/>
            <w:tcBorders>
              <w:top w:val="nil"/>
              <w:left w:val="nil"/>
              <w:bottom w:val="single" w:sz="4" w:space="0" w:color="auto"/>
              <w:right w:val="single" w:sz="4" w:space="0" w:color="auto"/>
            </w:tcBorders>
            <w:shd w:val="clear" w:color="000000" w:fill="BFBFBF"/>
            <w:noWrap/>
            <w:vAlign w:val="center"/>
            <w:hideMark/>
          </w:tcPr>
          <w:p w14:paraId="2A2941EF"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b/>
                <w:bCs/>
                <w:sz w:val="22"/>
                <w:szCs w:val="22"/>
              </w:rPr>
            </w:pPr>
            <w:r w:rsidRPr="00D84D8D">
              <w:rPr>
                <w:rFonts w:ascii="Calibri" w:eastAsia="Calibri" w:hAnsi="Calibri" w:cs="Calibri"/>
                <w:b/>
                <w:bCs/>
                <w:sz w:val="22"/>
                <w:szCs w:val="22"/>
              </w:rPr>
              <w:t>DESCRIÇÃO</w:t>
            </w:r>
          </w:p>
        </w:tc>
        <w:tc>
          <w:tcPr>
            <w:tcW w:w="1064" w:type="dxa"/>
            <w:tcBorders>
              <w:top w:val="nil"/>
              <w:left w:val="nil"/>
              <w:bottom w:val="single" w:sz="4" w:space="0" w:color="auto"/>
              <w:right w:val="single" w:sz="4" w:space="0" w:color="auto"/>
            </w:tcBorders>
            <w:shd w:val="clear" w:color="000000" w:fill="BFBFBF"/>
            <w:noWrap/>
            <w:vAlign w:val="center"/>
            <w:hideMark/>
          </w:tcPr>
          <w:p w14:paraId="0BD3347C"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b/>
                <w:bCs/>
                <w:sz w:val="22"/>
                <w:szCs w:val="22"/>
              </w:rPr>
            </w:pPr>
            <w:r w:rsidRPr="00D84D8D">
              <w:rPr>
                <w:rFonts w:ascii="Calibri" w:eastAsia="Calibri" w:hAnsi="Calibri" w:cs="Calibri"/>
                <w:b/>
                <w:bCs/>
                <w:sz w:val="22"/>
                <w:szCs w:val="22"/>
              </w:rPr>
              <w:t>QUANT.</w:t>
            </w:r>
          </w:p>
        </w:tc>
        <w:tc>
          <w:tcPr>
            <w:tcW w:w="1417" w:type="dxa"/>
            <w:tcBorders>
              <w:top w:val="nil"/>
              <w:left w:val="nil"/>
              <w:bottom w:val="single" w:sz="4" w:space="0" w:color="auto"/>
              <w:right w:val="single" w:sz="4" w:space="0" w:color="auto"/>
            </w:tcBorders>
            <w:shd w:val="clear" w:color="000000" w:fill="BFBFBF"/>
            <w:vAlign w:val="center"/>
          </w:tcPr>
          <w:p w14:paraId="4091378A"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b/>
                <w:bCs/>
                <w:sz w:val="22"/>
                <w:szCs w:val="22"/>
              </w:rPr>
            </w:pPr>
            <w:r w:rsidRPr="00D84D8D">
              <w:rPr>
                <w:rFonts w:ascii="Calibri" w:eastAsia="Calibri" w:hAnsi="Calibri" w:cs="Calibri"/>
                <w:b/>
                <w:bCs/>
                <w:sz w:val="22"/>
                <w:szCs w:val="22"/>
              </w:rPr>
              <w:t>MARCA/</w:t>
            </w:r>
          </w:p>
          <w:p w14:paraId="1E0C6F58"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b/>
                <w:bCs/>
                <w:sz w:val="22"/>
                <w:szCs w:val="22"/>
              </w:rPr>
            </w:pPr>
            <w:r w:rsidRPr="00D84D8D">
              <w:rPr>
                <w:rFonts w:ascii="Calibri" w:eastAsia="Calibri" w:hAnsi="Calibri" w:cs="Calibri"/>
                <w:b/>
                <w:bCs/>
                <w:sz w:val="22"/>
                <w:szCs w:val="22"/>
              </w:rPr>
              <w:t>MODELO</w:t>
            </w:r>
          </w:p>
        </w:tc>
        <w:tc>
          <w:tcPr>
            <w:tcW w:w="1134" w:type="dxa"/>
            <w:tcBorders>
              <w:top w:val="nil"/>
              <w:left w:val="nil"/>
              <w:bottom w:val="single" w:sz="4" w:space="0" w:color="auto"/>
              <w:right w:val="single" w:sz="4" w:space="0" w:color="auto"/>
            </w:tcBorders>
            <w:shd w:val="clear" w:color="000000" w:fill="BFBFBF"/>
            <w:vAlign w:val="center"/>
          </w:tcPr>
          <w:p w14:paraId="5E183E03"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b/>
                <w:bCs/>
                <w:sz w:val="22"/>
                <w:szCs w:val="22"/>
              </w:rPr>
            </w:pPr>
            <w:r w:rsidRPr="00D84D8D">
              <w:rPr>
                <w:rFonts w:ascii="Calibri" w:eastAsia="Calibri" w:hAnsi="Calibri" w:cs="Calibri"/>
                <w:b/>
                <w:bCs/>
                <w:sz w:val="22"/>
                <w:szCs w:val="22"/>
              </w:rPr>
              <w:t>VALOR</w:t>
            </w:r>
          </w:p>
          <w:p w14:paraId="630FD806"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b/>
                <w:bCs/>
                <w:sz w:val="22"/>
                <w:szCs w:val="22"/>
              </w:rPr>
            </w:pPr>
            <w:r w:rsidRPr="00D84D8D">
              <w:rPr>
                <w:rFonts w:ascii="Calibri" w:eastAsia="Calibri" w:hAnsi="Calibri" w:cs="Calibri"/>
                <w:b/>
                <w:bCs/>
                <w:sz w:val="22"/>
                <w:szCs w:val="22"/>
              </w:rPr>
              <w:t>UNIT.</w:t>
            </w:r>
          </w:p>
        </w:tc>
        <w:tc>
          <w:tcPr>
            <w:tcW w:w="1128" w:type="dxa"/>
            <w:tcBorders>
              <w:top w:val="nil"/>
              <w:left w:val="nil"/>
              <w:bottom w:val="single" w:sz="4" w:space="0" w:color="auto"/>
              <w:right w:val="single" w:sz="4" w:space="0" w:color="auto"/>
            </w:tcBorders>
            <w:shd w:val="clear" w:color="000000" w:fill="BFBFBF"/>
            <w:vAlign w:val="center"/>
          </w:tcPr>
          <w:p w14:paraId="71DF3D56"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b/>
                <w:bCs/>
                <w:sz w:val="22"/>
                <w:szCs w:val="22"/>
              </w:rPr>
            </w:pPr>
            <w:r w:rsidRPr="00D84D8D">
              <w:rPr>
                <w:rFonts w:ascii="Calibri" w:eastAsia="Calibri" w:hAnsi="Calibri" w:cs="Calibri"/>
                <w:b/>
                <w:bCs/>
                <w:sz w:val="22"/>
                <w:szCs w:val="22"/>
              </w:rPr>
              <w:t>VALOR</w:t>
            </w:r>
          </w:p>
          <w:p w14:paraId="1C41004F"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b/>
                <w:bCs/>
                <w:sz w:val="22"/>
                <w:szCs w:val="22"/>
              </w:rPr>
            </w:pPr>
            <w:r w:rsidRPr="00D84D8D">
              <w:rPr>
                <w:rFonts w:ascii="Calibri" w:eastAsia="Calibri" w:hAnsi="Calibri" w:cs="Calibri"/>
                <w:b/>
                <w:bCs/>
                <w:sz w:val="22"/>
                <w:szCs w:val="22"/>
              </w:rPr>
              <w:t>TOTAL</w:t>
            </w:r>
          </w:p>
        </w:tc>
      </w:tr>
      <w:tr w:rsidR="00D84D8D" w:rsidRPr="00D84D8D" w14:paraId="175C09DF" w14:textId="77777777" w:rsidTr="00E43A55">
        <w:trPr>
          <w:trHeight w:val="259"/>
          <w:jc w:val="center"/>
        </w:trPr>
        <w:tc>
          <w:tcPr>
            <w:tcW w:w="710" w:type="dxa"/>
            <w:tcBorders>
              <w:top w:val="nil"/>
              <w:left w:val="single" w:sz="4" w:space="0" w:color="auto"/>
              <w:bottom w:val="single" w:sz="4" w:space="0" w:color="auto"/>
              <w:right w:val="single" w:sz="4" w:space="0" w:color="auto"/>
            </w:tcBorders>
            <w:noWrap/>
            <w:vAlign w:val="center"/>
            <w:hideMark/>
          </w:tcPr>
          <w:p w14:paraId="459959F7"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r w:rsidRPr="00D84D8D">
              <w:rPr>
                <w:rFonts w:ascii="Calibri" w:eastAsia="Calibri" w:hAnsi="Calibri" w:cs="Calibri"/>
                <w:sz w:val="22"/>
                <w:szCs w:val="22"/>
              </w:rPr>
              <w:t>1</w:t>
            </w:r>
          </w:p>
        </w:tc>
        <w:tc>
          <w:tcPr>
            <w:tcW w:w="3330" w:type="dxa"/>
            <w:tcBorders>
              <w:top w:val="nil"/>
              <w:left w:val="nil"/>
              <w:bottom w:val="single" w:sz="4" w:space="0" w:color="auto"/>
              <w:right w:val="single" w:sz="4" w:space="0" w:color="auto"/>
            </w:tcBorders>
            <w:noWrap/>
            <w:vAlign w:val="center"/>
            <w:hideMark/>
          </w:tcPr>
          <w:p w14:paraId="271D32DF"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r w:rsidRPr="00D84D8D">
              <w:rPr>
                <w:rFonts w:ascii="Calibri" w:eastAsia="Calibri" w:hAnsi="Calibri" w:cs="Calibri"/>
                <w:sz w:val="22"/>
                <w:szCs w:val="22"/>
              </w:rPr>
              <w:t>Armário confeccionado em chapa de aço</w:t>
            </w:r>
          </w:p>
        </w:tc>
        <w:tc>
          <w:tcPr>
            <w:tcW w:w="1064" w:type="dxa"/>
            <w:tcBorders>
              <w:top w:val="nil"/>
              <w:left w:val="nil"/>
              <w:bottom w:val="single" w:sz="4" w:space="0" w:color="auto"/>
              <w:right w:val="single" w:sz="4" w:space="0" w:color="auto"/>
            </w:tcBorders>
            <w:noWrap/>
            <w:vAlign w:val="center"/>
          </w:tcPr>
          <w:p w14:paraId="26355C32"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r w:rsidRPr="00D84D8D">
              <w:rPr>
                <w:rFonts w:ascii="Calibri" w:eastAsia="Calibri" w:hAnsi="Calibri" w:cs="Calibri"/>
                <w:sz w:val="22"/>
                <w:szCs w:val="22"/>
              </w:rPr>
              <w:t>1000</w:t>
            </w:r>
          </w:p>
        </w:tc>
        <w:tc>
          <w:tcPr>
            <w:tcW w:w="1417" w:type="dxa"/>
            <w:tcBorders>
              <w:top w:val="nil"/>
              <w:left w:val="nil"/>
              <w:bottom w:val="single" w:sz="4" w:space="0" w:color="auto"/>
              <w:right w:val="single" w:sz="4" w:space="0" w:color="auto"/>
            </w:tcBorders>
            <w:vAlign w:val="center"/>
          </w:tcPr>
          <w:p w14:paraId="681EB311"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p>
        </w:tc>
        <w:tc>
          <w:tcPr>
            <w:tcW w:w="1134" w:type="dxa"/>
            <w:tcBorders>
              <w:top w:val="nil"/>
              <w:left w:val="nil"/>
              <w:bottom w:val="single" w:sz="4" w:space="0" w:color="auto"/>
              <w:right w:val="single" w:sz="4" w:space="0" w:color="auto"/>
            </w:tcBorders>
            <w:vAlign w:val="center"/>
          </w:tcPr>
          <w:p w14:paraId="7CC88942"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p>
        </w:tc>
        <w:tc>
          <w:tcPr>
            <w:tcW w:w="1142" w:type="dxa"/>
            <w:gridSpan w:val="2"/>
            <w:tcBorders>
              <w:top w:val="nil"/>
              <w:left w:val="nil"/>
              <w:bottom w:val="single" w:sz="4" w:space="0" w:color="auto"/>
              <w:right w:val="single" w:sz="4" w:space="0" w:color="auto"/>
            </w:tcBorders>
            <w:vAlign w:val="center"/>
          </w:tcPr>
          <w:p w14:paraId="3446B35F"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p>
        </w:tc>
      </w:tr>
      <w:tr w:rsidR="00D84D8D" w:rsidRPr="00D84D8D" w14:paraId="0CA1BBC9" w14:textId="77777777" w:rsidTr="00E43A55">
        <w:trPr>
          <w:gridAfter w:val="1"/>
          <w:wAfter w:w="14" w:type="dxa"/>
          <w:trHeight w:val="259"/>
          <w:jc w:val="center"/>
        </w:trPr>
        <w:tc>
          <w:tcPr>
            <w:tcW w:w="710" w:type="dxa"/>
            <w:tcBorders>
              <w:top w:val="nil"/>
              <w:left w:val="single" w:sz="4" w:space="0" w:color="auto"/>
              <w:bottom w:val="single" w:sz="4" w:space="0" w:color="auto"/>
              <w:right w:val="single" w:sz="4" w:space="0" w:color="auto"/>
            </w:tcBorders>
            <w:noWrap/>
            <w:vAlign w:val="center"/>
            <w:hideMark/>
          </w:tcPr>
          <w:p w14:paraId="40F378FE"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r w:rsidRPr="00D84D8D">
              <w:rPr>
                <w:rFonts w:ascii="Calibri" w:eastAsia="Calibri" w:hAnsi="Calibri" w:cs="Calibri"/>
                <w:sz w:val="22"/>
                <w:szCs w:val="22"/>
              </w:rPr>
              <w:t>2</w:t>
            </w:r>
          </w:p>
        </w:tc>
        <w:tc>
          <w:tcPr>
            <w:tcW w:w="3330" w:type="dxa"/>
            <w:tcBorders>
              <w:top w:val="nil"/>
              <w:left w:val="nil"/>
              <w:bottom w:val="single" w:sz="4" w:space="0" w:color="auto"/>
              <w:right w:val="single" w:sz="4" w:space="0" w:color="auto"/>
            </w:tcBorders>
            <w:noWrap/>
            <w:vAlign w:val="center"/>
            <w:hideMark/>
          </w:tcPr>
          <w:p w14:paraId="57757EF7"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r w:rsidRPr="00D84D8D">
              <w:rPr>
                <w:rFonts w:ascii="Calibri" w:eastAsia="Calibri" w:hAnsi="Calibri" w:cs="Calibri"/>
                <w:sz w:val="22"/>
                <w:szCs w:val="22"/>
              </w:rPr>
              <w:t>Roupeiro de 12 portas, 1 superior, 2 no meio do corpo e 1 inferior</w:t>
            </w:r>
          </w:p>
        </w:tc>
        <w:tc>
          <w:tcPr>
            <w:tcW w:w="1064" w:type="dxa"/>
            <w:tcBorders>
              <w:top w:val="nil"/>
              <w:left w:val="nil"/>
              <w:bottom w:val="single" w:sz="4" w:space="0" w:color="auto"/>
              <w:right w:val="single" w:sz="4" w:space="0" w:color="auto"/>
            </w:tcBorders>
            <w:noWrap/>
            <w:vAlign w:val="center"/>
          </w:tcPr>
          <w:p w14:paraId="5194A9A3"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r w:rsidRPr="00D84D8D">
              <w:rPr>
                <w:rFonts w:ascii="Calibri" w:eastAsia="Calibri" w:hAnsi="Calibri" w:cs="Calibri"/>
                <w:sz w:val="22"/>
                <w:szCs w:val="22"/>
              </w:rPr>
              <w:t>600</w:t>
            </w:r>
          </w:p>
        </w:tc>
        <w:tc>
          <w:tcPr>
            <w:tcW w:w="1417" w:type="dxa"/>
            <w:tcBorders>
              <w:top w:val="nil"/>
              <w:left w:val="nil"/>
              <w:bottom w:val="single" w:sz="4" w:space="0" w:color="auto"/>
              <w:right w:val="single" w:sz="4" w:space="0" w:color="auto"/>
            </w:tcBorders>
            <w:vAlign w:val="center"/>
          </w:tcPr>
          <w:p w14:paraId="4F3CBF3C"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p>
        </w:tc>
        <w:tc>
          <w:tcPr>
            <w:tcW w:w="1134" w:type="dxa"/>
            <w:tcBorders>
              <w:top w:val="nil"/>
              <w:left w:val="nil"/>
              <w:bottom w:val="single" w:sz="4" w:space="0" w:color="auto"/>
              <w:right w:val="single" w:sz="4" w:space="0" w:color="auto"/>
            </w:tcBorders>
            <w:vAlign w:val="center"/>
          </w:tcPr>
          <w:p w14:paraId="688145A6"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p>
        </w:tc>
        <w:tc>
          <w:tcPr>
            <w:tcW w:w="1128" w:type="dxa"/>
            <w:tcBorders>
              <w:top w:val="nil"/>
              <w:left w:val="nil"/>
              <w:bottom w:val="single" w:sz="4" w:space="0" w:color="auto"/>
              <w:right w:val="single" w:sz="4" w:space="0" w:color="auto"/>
            </w:tcBorders>
            <w:vAlign w:val="center"/>
          </w:tcPr>
          <w:p w14:paraId="4259DDE0"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p>
        </w:tc>
      </w:tr>
      <w:tr w:rsidR="00D84D8D" w:rsidRPr="00D84D8D" w14:paraId="51802826" w14:textId="77777777" w:rsidTr="00E43A55">
        <w:trPr>
          <w:gridAfter w:val="1"/>
          <w:wAfter w:w="14" w:type="dxa"/>
          <w:trHeight w:val="259"/>
          <w:jc w:val="center"/>
        </w:trPr>
        <w:tc>
          <w:tcPr>
            <w:tcW w:w="710" w:type="dxa"/>
            <w:tcBorders>
              <w:top w:val="nil"/>
              <w:left w:val="single" w:sz="4" w:space="0" w:color="auto"/>
              <w:bottom w:val="single" w:sz="4" w:space="0" w:color="auto"/>
              <w:right w:val="single" w:sz="4" w:space="0" w:color="auto"/>
            </w:tcBorders>
            <w:noWrap/>
            <w:vAlign w:val="center"/>
            <w:hideMark/>
          </w:tcPr>
          <w:p w14:paraId="33ADC697"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r w:rsidRPr="00D84D8D">
              <w:rPr>
                <w:rFonts w:ascii="Calibri" w:eastAsia="Calibri" w:hAnsi="Calibri" w:cs="Calibri"/>
                <w:sz w:val="22"/>
                <w:szCs w:val="22"/>
              </w:rPr>
              <w:t>3</w:t>
            </w:r>
          </w:p>
        </w:tc>
        <w:tc>
          <w:tcPr>
            <w:tcW w:w="3330" w:type="dxa"/>
            <w:tcBorders>
              <w:top w:val="nil"/>
              <w:left w:val="nil"/>
              <w:bottom w:val="single" w:sz="4" w:space="0" w:color="auto"/>
              <w:right w:val="single" w:sz="4" w:space="0" w:color="auto"/>
            </w:tcBorders>
            <w:noWrap/>
            <w:vAlign w:val="center"/>
            <w:hideMark/>
          </w:tcPr>
          <w:p w14:paraId="2CA86E04"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r w:rsidRPr="00D84D8D">
              <w:rPr>
                <w:rFonts w:ascii="Calibri" w:eastAsia="Calibri" w:hAnsi="Calibri" w:cs="Calibri"/>
                <w:sz w:val="22"/>
                <w:szCs w:val="22"/>
              </w:rPr>
              <w:t>Arquivo confeccionado em chapa de aço</w:t>
            </w:r>
          </w:p>
        </w:tc>
        <w:tc>
          <w:tcPr>
            <w:tcW w:w="1064" w:type="dxa"/>
            <w:tcBorders>
              <w:top w:val="nil"/>
              <w:left w:val="nil"/>
              <w:bottom w:val="single" w:sz="4" w:space="0" w:color="auto"/>
              <w:right w:val="single" w:sz="4" w:space="0" w:color="auto"/>
            </w:tcBorders>
            <w:noWrap/>
            <w:vAlign w:val="center"/>
          </w:tcPr>
          <w:p w14:paraId="54915D27"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r w:rsidRPr="00D84D8D">
              <w:rPr>
                <w:rFonts w:ascii="Calibri" w:eastAsia="Calibri" w:hAnsi="Calibri" w:cs="Calibri"/>
                <w:sz w:val="22"/>
                <w:szCs w:val="22"/>
              </w:rPr>
              <w:t>706</w:t>
            </w:r>
          </w:p>
        </w:tc>
        <w:tc>
          <w:tcPr>
            <w:tcW w:w="1417" w:type="dxa"/>
            <w:tcBorders>
              <w:top w:val="nil"/>
              <w:left w:val="nil"/>
              <w:bottom w:val="single" w:sz="4" w:space="0" w:color="auto"/>
              <w:right w:val="single" w:sz="4" w:space="0" w:color="auto"/>
            </w:tcBorders>
            <w:vAlign w:val="center"/>
          </w:tcPr>
          <w:p w14:paraId="67AF88DE"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p>
        </w:tc>
        <w:tc>
          <w:tcPr>
            <w:tcW w:w="1134" w:type="dxa"/>
            <w:tcBorders>
              <w:top w:val="nil"/>
              <w:left w:val="nil"/>
              <w:bottom w:val="single" w:sz="4" w:space="0" w:color="auto"/>
              <w:right w:val="single" w:sz="4" w:space="0" w:color="auto"/>
            </w:tcBorders>
            <w:vAlign w:val="center"/>
          </w:tcPr>
          <w:p w14:paraId="54229579"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p>
        </w:tc>
        <w:tc>
          <w:tcPr>
            <w:tcW w:w="1128" w:type="dxa"/>
            <w:tcBorders>
              <w:top w:val="nil"/>
              <w:left w:val="nil"/>
              <w:bottom w:val="single" w:sz="4" w:space="0" w:color="auto"/>
              <w:right w:val="single" w:sz="4" w:space="0" w:color="auto"/>
            </w:tcBorders>
            <w:vAlign w:val="center"/>
          </w:tcPr>
          <w:p w14:paraId="4DCD2137"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p>
        </w:tc>
      </w:tr>
      <w:tr w:rsidR="00D84D8D" w:rsidRPr="00D84D8D" w14:paraId="40AAF6CB" w14:textId="77777777" w:rsidTr="00E43A55">
        <w:trPr>
          <w:gridAfter w:val="1"/>
          <w:wAfter w:w="14" w:type="dxa"/>
          <w:trHeight w:val="259"/>
          <w:jc w:val="center"/>
        </w:trPr>
        <w:tc>
          <w:tcPr>
            <w:tcW w:w="710" w:type="dxa"/>
            <w:tcBorders>
              <w:top w:val="nil"/>
              <w:left w:val="single" w:sz="4" w:space="0" w:color="auto"/>
              <w:bottom w:val="single" w:sz="4" w:space="0" w:color="auto"/>
              <w:right w:val="single" w:sz="4" w:space="0" w:color="auto"/>
            </w:tcBorders>
            <w:noWrap/>
            <w:vAlign w:val="center"/>
            <w:hideMark/>
          </w:tcPr>
          <w:p w14:paraId="3C912C98"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r w:rsidRPr="00D84D8D">
              <w:rPr>
                <w:rFonts w:ascii="Calibri" w:eastAsia="Calibri" w:hAnsi="Calibri" w:cs="Calibri"/>
                <w:sz w:val="22"/>
                <w:szCs w:val="22"/>
              </w:rPr>
              <w:t>4</w:t>
            </w:r>
          </w:p>
        </w:tc>
        <w:tc>
          <w:tcPr>
            <w:tcW w:w="3330" w:type="dxa"/>
            <w:tcBorders>
              <w:top w:val="nil"/>
              <w:left w:val="nil"/>
              <w:bottom w:val="single" w:sz="4" w:space="0" w:color="auto"/>
              <w:right w:val="single" w:sz="4" w:space="0" w:color="auto"/>
            </w:tcBorders>
            <w:noWrap/>
            <w:vAlign w:val="center"/>
            <w:hideMark/>
          </w:tcPr>
          <w:p w14:paraId="2868A78D"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r w:rsidRPr="00D84D8D">
              <w:rPr>
                <w:rFonts w:ascii="Calibri" w:eastAsia="Calibri" w:hAnsi="Calibri" w:cs="Calibri"/>
                <w:sz w:val="22"/>
                <w:szCs w:val="22"/>
              </w:rPr>
              <w:t>Estantes com dimensões aproximadas 920(L)x450(P)x1980(H) mm</w:t>
            </w:r>
          </w:p>
        </w:tc>
        <w:tc>
          <w:tcPr>
            <w:tcW w:w="1064" w:type="dxa"/>
            <w:tcBorders>
              <w:top w:val="nil"/>
              <w:left w:val="nil"/>
              <w:bottom w:val="single" w:sz="4" w:space="0" w:color="auto"/>
              <w:right w:val="single" w:sz="4" w:space="0" w:color="auto"/>
            </w:tcBorders>
            <w:noWrap/>
            <w:vAlign w:val="center"/>
          </w:tcPr>
          <w:p w14:paraId="51F08804"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r w:rsidRPr="00D84D8D">
              <w:rPr>
                <w:rFonts w:ascii="Calibri" w:eastAsia="Calibri" w:hAnsi="Calibri" w:cs="Calibri"/>
                <w:sz w:val="22"/>
                <w:szCs w:val="22"/>
              </w:rPr>
              <w:t>990</w:t>
            </w:r>
          </w:p>
        </w:tc>
        <w:tc>
          <w:tcPr>
            <w:tcW w:w="1417" w:type="dxa"/>
            <w:tcBorders>
              <w:top w:val="nil"/>
              <w:left w:val="nil"/>
              <w:bottom w:val="single" w:sz="4" w:space="0" w:color="auto"/>
              <w:right w:val="single" w:sz="4" w:space="0" w:color="auto"/>
            </w:tcBorders>
            <w:vAlign w:val="center"/>
          </w:tcPr>
          <w:p w14:paraId="139ED959"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p>
        </w:tc>
        <w:tc>
          <w:tcPr>
            <w:tcW w:w="1134" w:type="dxa"/>
            <w:tcBorders>
              <w:top w:val="nil"/>
              <w:left w:val="nil"/>
              <w:bottom w:val="single" w:sz="4" w:space="0" w:color="auto"/>
              <w:right w:val="single" w:sz="4" w:space="0" w:color="auto"/>
            </w:tcBorders>
            <w:vAlign w:val="center"/>
          </w:tcPr>
          <w:p w14:paraId="5004E148"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p>
        </w:tc>
        <w:tc>
          <w:tcPr>
            <w:tcW w:w="1128" w:type="dxa"/>
            <w:tcBorders>
              <w:top w:val="nil"/>
              <w:left w:val="nil"/>
              <w:bottom w:val="single" w:sz="4" w:space="0" w:color="auto"/>
              <w:right w:val="single" w:sz="4" w:space="0" w:color="auto"/>
            </w:tcBorders>
            <w:vAlign w:val="center"/>
          </w:tcPr>
          <w:p w14:paraId="6643589A"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p>
        </w:tc>
      </w:tr>
      <w:tr w:rsidR="00D84D8D" w:rsidRPr="00D84D8D" w14:paraId="0C90B3A5" w14:textId="77777777" w:rsidTr="00E43A55">
        <w:trPr>
          <w:gridAfter w:val="1"/>
          <w:wAfter w:w="14" w:type="dxa"/>
          <w:trHeight w:val="259"/>
          <w:jc w:val="center"/>
        </w:trPr>
        <w:tc>
          <w:tcPr>
            <w:tcW w:w="710" w:type="dxa"/>
            <w:tcBorders>
              <w:top w:val="nil"/>
              <w:left w:val="single" w:sz="4" w:space="0" w:color="auto"/>
              <w:bottom w:val="single" w:sz="4" w:space="0" w:color="auto"/>
              <w:right w:val="single" w:sz="4" w:space="0" w:color="auto"/>
            </w:tcBorders>
            <w:noWrap/>
            <w:vAlign w:val="center"/>
            <w:hideMark/>
          </w:tcPr>
          <w:p w14:paraId="79CAA455"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r w:rsidRPr="00D84D8D">
              <w:rPr>
                <w:rFonts w:ascii="Calibri" w:eastAsia="Calibri" w:hAnsi="Calibri" w:cs="Calibri"/>
                <w:sz w:val="22"/>
                <w:szCs w:val="22"/>
              </w:rPr>
              <w:t>5</w:t>
            </w:r>
          </w:p>
        </w:tc>
        <w:tc>
          <w:tcPr>
            <w:tcW w:w="3330" w:type="dxa"/>
            <w:tcBorders>
              <w:top w:val="nil"/>
              <w:left w:val="nil"/>
              <w:bottom w:val="single" w:sz="4" w:space="0" w:color="auto"/>
              <w:right w:val="single" w:sz="4" w:space="0" w:color="auto"/>
            </w:tcBorders>
            <w:noWrap/>
            <w:vAlign w:val="center"/>
            <w:hideMark/>
          </w:tcPr>
          <w:p w14:paraId="6E0F41DE"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r w:rsidRPr="00D84D8D">
              <w:rPr>
                <w:rFonts w:ascii="Calibri" w:eastAsia="Calibri" w:hAnsi="Calibri" w:cs="Calibri"/>
                <w:sz w:val="22"/>
                <w:szCs w:val="22"/>
              </w:rPr>
              <w:t>Estante de Aço Dupla Face.</w:t>
            </w:r>
          </w:p>
        </w:tc>
        <w:tc>
          <w:tcPr>
            <w:tcW w:w="1064" w:type="dxa"/>
            <w:tcBorders>
              <w:top w:val="nil"/>
              <w:left w:val="nil"/>
              <w:bottom w:val="single" w:sz="4" w:space="0" w:color="auto"/>
              <w:right w:val="single" w:sz="4" w:space="0" w:color="auto"/>
            </w:tcBorders>
            <w:noWrap/>
            <w:vAlign w:val="center"/>
          </w:tcPr>
          <w:p w14:paraId="5A5EDE8D"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r w:rsidRPr="00D84D8D">
              <w:rPr>
                <w:rFonts w:ascii="Calibri" w:eastAsia="Calibri" w:hAnsi="Calibri" w:cs="Calibri"/>
                <w:sz w:val="22"/>
                <w:szCs w:val="22"/>
              </w:rPr>
              <w:t>10</w:t>
            </w:r>
          </w:p>
        </w:tc>
        <w:tc>
          <w:tcPr>
            <w:tcW w:w="1417" w:type="dxa"/>
            <w:tcBorders>
              <w:top w:val="nil"/>
              <w:left w:val="nil"/>
              <w:bottom w:val="single" w:sz="4" w:space="0" w:color="auto"/>
              <w:right w:val="single" w:sz="4" w:space="0" w:color="auto"/>
            </w:tcBorders>
            <w:vAlign w:val="center"/>
          </w:tcPr>
          <w:p w14:paraId="048CBFA3"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p>
        </w:tc>
        <w:tc>
          <w:tcPr>
            <w:tcW w:w="1134" w:type="dxa"/>
            <w:tcBorders>
              <w:top w:val="nil"/>
              <w:left w:val="nil"/>
              <w:bottom w:val="single" w:sz="4" w:space="0" w:color="auto"/>
              <w:right w:val="single" w:sz="4" w:space="0" w:color="auto"/>
            </w:tcBorders>
            <w:vAlign w:val="center"/>
          </w:tcPr>
          <w:p w14:paraId="26A07FB9"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p>
        </w:tc>
        <w:tc>
          <w:tcPr>
            <w:tcW w:w="1128" w:type="dxa"/>
            <w:tcBorders>
              <w:top w:val="nil"/>
              <w:left w:val="nil"/>
              <w:bottom w:val="single" w:sz="4" w:space="0" w:color="auto"/>
              <w:right w:val="single" w:sz="4" w:space="0" w:color="auto"/>
            </w:tcBorders>
            <w:vAlign w:val="center"/>
          </w:tcPr>
          <w:p w14:paraId="765095D3"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p>
        </w:tc>
      </w:tr>
      <w:tr w:rsidR="00D84D8D" w:rsidRPr="00D84D8D" w14:paraId="428964E8" w14:textId="77777777" w:rsidTr="00E43A55">
        <w:trPr>
          <w:gridAfter w:val="1"/>
          <w:wAfter w:w="14" w:type="dxa"/>
          <w:trHeight w:val="259"/>
          <w:jc w:val="center"/>
        </w:trPr>
        <w:tc>
          <w:tcPr>
            <w:tcW w:w="710" w:type="dxa"/>
            <w:tcBorders>
              <w:top w:val="nil"/>
              <w:left w:val="single" w:sz="4" w:space="0" w:color="auto"/>
              <w:bottom w:val="single" w:sz="4" w:space="0" w:color="auto"/>
              <w:right w:val="single" w:sz="4" w:space="0" w:color="auto"/>
            </w:tcBorders>
            <w:noWrap/>
            <w:vAlign w:val="center"/>
            <w:hideMark/>
          </w:tcPr>
          <w:p w14:paraId="26487B50"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r w:rsidRPr="00D84D8D">
              <w:rPr>
                <w:rFonts w:ascii="Calibri" w:eastAsia="Calibri" w:hAnsi="Calibri" w:cs="Calibri"/>
                <w:sz w:val="22"/>
                <w:szCs w:val="22"/>
              </w:rPr>
              <w:t>6</w:t>
            </w:r>
          </w:p>
        </w:tc>
        <w:tc>
          <w:tcPr>
            <w:tcW w:w="3330" w:type="dxa"/>
            <w:tcBorders>
              <w:top w:val="nil"/>
              <w:left w:val="nil"/>
              <w:bottom w:val="single" w:sz="4" w:space="0" w:color="auto"/>
              <w:right w:val="single" w:sz="4" w:space="0" w:color="auto"/>
            </w:tcBorders>
            <w:noWrap/>
            <w:vAlign w:val="center"/>
            <w:hideMark/>
          </w:tcPr>
          <w:p w14:paraId="45AF72A5"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r w:rsidRPr="00D84D8D">
              <w:rPr>
                <w:rFonts w:ascii="Calibri" w:eastAsia="Calibri" w:hAnsi="Calibri" w:cs="Calibri"/>
                <w:sz w:val="22"/>
                <w:szCs w:val="22"/>
              </w:rPr>
              <w:t>Estante de Aço Simples Face.</w:t>
            </w:r>
          </w:p>
        </w:tc>
        <w:tc>
          <w:tcPr>
            <w:tcW w:w="1064" w:type="dxa"/>
            <w:tcBorders>
              <w:top w:val="nil"/>
              <w:left w:val="nil"/>
              <w:bottom w:val="single" w:sz="4" w:space="0" w:color="auto"/>
              <w:right w:val="single" w:sz="4" w:space="0" w:color="auto"/>
            </w:tcBorders>
            <w:noWrap/>
            <w:vAlign w:val="center"/>
          </w:tcPr>
          <w:p w14:paraId="76CE01D3"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r w:rsidRPr="00D84D8D">
              <w:rPr>
                <w:rFonts w:ascii="Calibri" w:eastAsia="Calibri" w:hAnsi="Calibri" w:cs="Calibri"/>
                <w:sz w:val="22"/>
                <w:szCs w:val="22"/>
              </w:rPr>
              <w:t>1000</w:t>
            </w:r>
          </w:p>
        </w:tc>
        <w:tc>
          <w:tcPr>
            <w:tcW w:w="1417" w:type="dxa"/>
            <w:tcBorders>
              <w:top w:val="nil"/>
              <w:left w:val="nil"/>
              <w:bottom w:val="single" w:sz="4" w:space="0" w:color="auto"/>
              <w:right w:val="single" w:sz="4" w:space="0" w:color="auto"/>
            </w:tcBorders>
            <w:vAlign w:val="center"/>
          </w:tcPr>
          <w:p w14:paraId="5828EC58"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p>
        </w:tc>
        <w:tc>
          <w:tcPr>
            <w:tcW w:w="1134" w:type="dxa"/>
            <w:tcBorders>
              <w:top w:val="nil"/>
              <w:left w:val="nil"/>
              <w:bottom w:val="single" w:sz="4" w:space="0" w:color="auto"/>
              <w:right w:val="single" w:sz="4" w:space="0" w:color="auto"/>
            </w:tcBorders>
            <w:vAlign w:val="center"/>
          </w:tcPr>
          <w:p w14:paraId="34FFCD00"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p>
        </w:tc>
        <w:tc>
          <w:tcPr>
            <w:tcW w:w="1128" w:type="dxa"/>
            <w:tcBorders>
              <w:top w:val="nil"/>
              <w:left w:val="nil"/>
              <w:bottom w:val="single" w:sz="4" w:space="0" w:color="auto"/>
              <w:right w:val="single" w:sz="4" w:space="0" w:color="auto"/>
            </w:tcBorders>
            <w:vAlign w:val="center"/>
          </w:tcPr>
          <w:p w14:paraId="54685B74"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p>
        </w:tc>
      </w:tr>
      <w:tr w:rsidR="00D84D8D" w:rsidRPr="00D84D8D" w14:paraId="6B7530A8" w14:textId="77777777" w:rsidTr="00E43A55">
        <w:trPr>
          <w:gridAfter w:val="1"/>
          <w:wAfter w:w="14" w:type="dxa"/>
          <w:trHeight w:val="259"/>
          <w:jc w:val="center"/>
        </w:trPr>
        <w:tc>
          <w:tcPr>
            <w:tcW w:w="7655" w:type="dxa"/>
            <w:gridSpan w:val="5"/>
            <w:tcBorders>
              <w:top w:val="single" w:sz="4" w:space="0" w:color="auto"/>
              <w:left w:val="single" w:sz="4" w:space="0" w:color="auto"/>
              <w:bottom w:val="single" w:sz="4" w:space="0" w:color="auto"/>
              <w:right w:val="single" w:sz="4" w:space="0" w:color="auto"/>
            </w:tcBorders>
            <w:noWrap/>
            <w:vAlign w:val="center"/>
          </w:tcPr>
          <w:p w14:paraId="2BF0E41C"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b/>
                <w:bCs/>
                <w:sz w:val="22"/>
                <w:szCs w:val="22"/>
              </w:rPr>
            </w:pPr>
            <w:r w:rsidRPr="00D84D8D">
              <w:rPr>
                <w:rFonts w:ascii="Calibri" w:eastAsia="Calibri" w:hAnsi="Calibri" w:cs="Calibri"/>
                <w:b/>
                <w:bCs/>
                <w:sz w:val="22"/>
                <w:szCs w:val="22"/>
              </w:rPr>
              <w:t>VALOR TOTAL GRUPO 1</w:t>
            </w:r>
          </w:p>
        </w:tc>
        <w:tc>
          <w:tcPr>
            <w:tcW w:w="1128" w:type="dxa"/>
            <w:tcBorders>
              <w:top w:val="single" w:sz="4" w:space="0" w:color="auto"/>
              <w:left w:val="single" w:sz="4" w:space="0" w:color="auto"/>
              <w:bottom w:val="single" w:sz="4" w:space="0" w:color="auto"/>
              <w:right w:val="single" w:sz="4" w:space="0" w:color="auto"/>
            </w:tcBorders>
            <w:vAlign w:val="center"/>
          </w:tcPr>
          <w:p w14:paraId="536BD91E"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rPr>
            </w:pPr>
          </w:p>
        </w:tc>
      </w:tr>
      <w:bookmarkEnd w:id="0"/>
    </w:tbl>
    <w:p w14:paraId="64340D34" w14:textId="77777777" w:rsidR="00CF34A5" w:rsidRDefault="00CF34A5" w:rsidP="0082063F">
      <w:pPr>
        <w:keepNext/>
        <w:keepLines/>
        <w:tabs>
          <w:tab w:val="left" w:pos="567"/>
        </w:tabs>
        <w:spacing w:before="120" w:after="120"/>
        <w:jc w:val="both"/>
        <w:outlineLvl w:val="0"/>
        <w:rPr>
          <w:rFonts w:asciiTheme="majorHAnsi" w:eastAsiaTheme="majorEastAsia" w:hAnsiTheme="majorHAnsi" w:cstheme="majorHAnsi"/>
          <w:b/>
          <w:bCs/>
        </w:rPr>
      </w:pPr>
    </w:p>
    <w:tbl>
      <w:tblPr>
        <w:tblW w:w="8797" w:type="dxa"/>
        <w:jc w:val="center"/>
        <w:tblLayout w:type="fixed"/>
        <w:tblCellMar>
          <w:left w:w="70" w:type="dxa"/>
          <w:right w:w="70" w:type="dxa"/>
        </w:tblCellMar>
        <w:tblLook w:val="04A0" w:firstRow="1" w:lastRow="0" w:firstColumn="1" w:lastColumn="0" w:noHBand="0" w:noVBand="1"/>
      </w:tblPr>
      <w:tblGrid>
        <w:gridCol w:w="710"/>
        <w:gridCol w:w="3330"/>
        <w:gridCol w:w="1064"/>
        <w:gridCol w:w="1417"/>
        <w:gridCol w:w="1134"/>
        <w:gridCol w:w="1128"/>
        <w:gridCol w:w="14"/>
      </w:tblGrid>
      <w:tr w:rsidR="00D84D8D" w:rsidRPr="00D84D8D" w14:paraId="753EE212" w14:textId="77777777" w:rsidTr="00E43A55">
        <w:trPr>
          <w:gridAfter w:val="1"/>
          <w:wAfter w:w="14" w:type="dxa"/>
          <w:trHeight w:val="259"/>
          <w:jc w:val="center"/>
        </w:trPr>
        <w:tc>
          <w:tcPr>
            <w:tcW w:w="8783" w:type="dxa"/>
            <w:gridSpan w:val="6"/>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90EBB93"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b/>
                <w:bCs/>
                <w:sz w:val="22"/>
                <w:szCs w:val="22"/>
                <w:lang w:eastAsia="en-US"/>
              </w:rPr>
            </w:pPr>
            <w:r w:rsidRPr="00D84D8D">
              <w:rPr>
                <w:rFonts w:ascii="Calibri" w:eastAsia="Calibri" w:hAnsi="Calibri" w:cs="Calibri"/>
                <w:b/>
                <w:bCs/>
                <w:sz w:val="22"/>
                <w:szCs w:val="22"/>
                <w:lang w:eastAsia="en-US"/>
              </w:rPr>
              <w:t>GRUPO 02 - MÓVEIS ESCOLARES</w:t>
            </w:r>
          </w:p>
        </w:tc>
      </w:tr>
      <w:tr w:rsidR="00D84D8D" w:rsidRPr="00D84D8D" w14:paraId="7B9E4DBA" w14:textId="77777777" w:rsidTr="00E43A55">
        <w:trPr>
          <w:gridAfter w:val="1"/>
          <w:wAfter w:w="14" w:type="dxa"/>
          <w:trHeight w:val="259"/>
          <w:jc w:val="center"/>
        </w:trPr>
        <w:tc>
          <w:tcPr>
            <w:tcW w:w="710" w:type="dxa"/>
            <w:tcBorders>
              <w:top w:val="nil"/>
              <w:left w:val="single" w:sz="4" w:space="0" w:color="auto"/>
              <w:bottom w:val="single" w:sz="4" w:space="0" w:color="auto"/>
              <w:right w:val="single" w:sz="4" w:space="0" w:color="auto"/>
            </w:tcBorders>
            <w:shd w:val="clear" w:color="000000" w:fill="BFBFBF"/>
            <w:noWrap/>
            <w:vAlign w:val="center"/>
            <w:hideMark/>
          </w:tcPr>
          <w:p w14:paraId="0873CD6B"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b/>
                <w:bCs/>
                <w:sz w:val="22"/>
                <w:szCs w:val="22"/>
                <w:lang w:eastAsia="en-US"/>
              </w:rPr>
            </w:pPr>
            <w:r w:rsidRPr="00D84D8D">
              <w:rPr>
                <w:rFonts w:ascii="Calibri" w:eastAsia="Calibri" w:hAnsi="Calibri" w:cs="Calibri"/>
                <w:b/>
                <w:bCs/>
                <w:sz w:val="22"/>
                <w:szCs w:val="22"/>
                <w:lang w:eastAsia="en-US"/>
              </w:rPr>
              <w:t>ITEM</w:t>
            </w:r>
          </w:p>
        </w:tc>
        <w:tc>
          <w:tcPr>
            <w:tcW w:w="3330" w:type="dxa"/>
            <w:tcBorders>
              <w:top w:val="nil"/>
              <w:left w:val="nil"/>
              <w:bottom w:val="single" w:sz="4" w:space="0" w:color="auto"/>
              <w:right w:val="single" w:sz="4" w:space="0" w:color="auto"/>
            </w:tcBorders>
            <w:shd w:val="clear" w:color="000000" w:fill="BFBFBF"/>
            <w:noWrap/>
            <w:vAlign w:val="center"/>
            <w:hideMark/>
          </w:tcPr>
          <w:p w14:paraId="5D9C4588"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b/>
                <w:bCs/>
                <w:sz w:val="22"/>
                <w:szCs w:val="22"/>
                <w:lang w:eastAsia="en-US"/>
              </w:rPr>
            </w:pPr>
            <w:r w:rsidRPr="00D84D8D">
              <w:rPr>
                <w:rFonts w:ascii="Calibri" w:eastAsia="Calibri" w:hAnsi="Calibri" w:cs="Calibri"/>
                <w:b/>
                <w:bCs/>
                <w:sz w:val="22"/>
                <w:szCs w:val="22"/>
                <w:lang w:eastAsia="en-US"/>
              </w:rPr>
              <w:t>DESCRIÇÃO</w:t>
            </w:r>
          </w:p>
        </w:tc>
        <w:tc>
          <w:tcPr>
            <w:tcW w:w="1064" w:type="dxa"/>
            <w:tcBorders>
              <w:top w:val="nil"/>
              <w:left w:val="nil"/>
              <w:bottom w:val="single" w:sz="4" w:space="0" w:color="auto"/>
              <w:right w:val="single" w:sz="4" w:space="0" w:color="auto"/>
            </w:tcBorders>
            <w:shd w:val="clear" w:color="000000" w:fill="BFBFBF"/>
            <w:noWrap/>
            <w:vAlign w:val="center"/>
            <w:hideMark/>
          </w:tcPr>
          <w:p w14:paraId="4F244D12"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b/>
                <w:bCs/>
                <w:sz w:val="22"/>
                <w:szCs w:val="22"/>
                <w:lang w:eastAsia="en-US"/>
              </w:rPr>
            </w:pPr>
            <w:r w:rsidRPr="00D84D8D">
              <w:rPr>
                <w:rFonts w:ascii="Calibri" w:eastAsia="Calibri" w:hAnsi="Calibri" w:cs="Calibri"/>
                <w:b/>
                <w:bCs/>
                <w:sz w:val="22"/>
                <w:szCs w:val="22"/>
                <w:lang w:eastAsia="en-US"/>
              </w:rPr>
              <w:t>QUANT.</w:t>
            </w:r>
          </w:p>
        </w:tc>
        <w:tc>
          <w:tcPr>
            <w:tcW w:w="1417" w:type="dxa"/>
            <w:tcBorders>
              <w:top w:val="nil"/>
              <w:left w:val="nil"/>
              <w:bottom w:val="single" w:sz="4" w:space="0" w:color="auto"/>
              <w:right w:val="single" w:sz="4" w:space="0" w:color="auto"/>
            </w:tcBorders>
            <w:shd w:val="clear" w:color="000000" w:fill="BFBFBF"/>
            <w:vAlign w:val="center"/>
          </w:tcPr>
          <w:p w14:paraId="3EAD7D23"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b/>
                <w:bCs/>
                <w:sz w:val="22"/>
                <w:szCs w:val="22"/>
                <w:lang w:eastAsia="en-US"/>
              </w:rPr>
            </w:pPr>
            <w:r w:rsidRPr="00D84D8D">
              <w:rPr>
                <w:rFonts w:ascii="Calibri" w:eastAsia="Calibri" w:hAnsi="Calibri" w:cs="Calibri"/>
                <w:b/>
                <w:bCs/>
                <w:sz w:val="22"/>
                <w:szCs w:val="22"/>
                <w:lang w:eastAsia="en-US"/>
              </w:rPr>
              <w:t>MARCA/</w:t>
            </w:r>
          </w:p>
          <w:p w14:paraId="20A67A23"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b/>
                <w:bCs/>
                <w:sz w:val="22"/>
                <w:szCs w:val="22"/>
                <w:lang w:eastAsia="en-US"/>
              </w:rPr>
            </w:pPr>
            <w:r w:rsidRPr="00D84D8D">
              <w:rPr>
                <w:rFonts w:ascii="Calibri" w:eastAsia="Calibri" w:hAnsi="Calibri" w:cs="Calibri"/>
                <w:b/>
                <w:bCs/>
                <w:sz w:val="22"/>
                <w:szCs w:val="22"/>
                <w:lang w:eastAsia="en-US"/>
              </w:rPr>
              <w:t>MODELO</w:t>
            </w:r>
          </w:p>
        </w:tc>
        <w:tc>
          <w:tcPr>
            <w:tcW w:w="1134" w:type="dxa"/>
            <w:tcBorders>
              <w:top w:val="nil"/>
              <w:left w:val="nil"/>
              <w:bottom w:val="single" w:sz="4" w:space="0" w:color="auto"/>
              <w:right w:val="single" w:sz="4" w:space="0" w:color="auto"/>
            </w:tcBorders>
            <w:shd w:val="clear" w:color="000000" w:fill="BFBFBF"/>
            <w:vAlign w:val="center"/>
          </w:tcPr>
          <w:p w14:paraId="2DA86310"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b/>
                <w:bCs/>
                <w:sz w:val="22"/>
                <w:szCs w:val="22"/>
                <w:lang w:eastAsia="en-US"/>
              </w:rPr>
            </w:pPr>
            <w:r w:rsidRPr="00D84D8D">
              <w:rPr>
                <w:rFonts w:ascii="Calibri" w:eastAsia="Calibri" w:hAnsi="Calibri" w:cs="Calibri"/>
                <w:b/>
                <w:bCs/>
                <w:sz w:val="22"/>
                <w:szCs w:val="22"/>
                <w:lang w:eastAsia="en-US"/>
              </w:rPr>
              <w:t>VALOR</w:t>
            </w:r>
          </w:p>
          <w:p w14:paraId="2FED2831"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b/>
                <w:bCs/>
                <w:sz w:val="22"/>
                <w:szCs w:val="22"/>
                <w:lang w:eastAsia="en-US"/>
              </w:rPr>
            </w:pPr>
            <w:r w:rsidRPr="00D84D8D">
              <w:rPr>
                <w:rFonts w:ascii="Calibri" w:eastAsia="Calibri" w:hAnsi="Calibri" w:cs="Calibri"/>
                <w:b/>
                <w:bCs/>
                <w:sz w:val="22"/>
                <w:szCs w:val="22"/>
                <w:lang w:eastAsia="en-US"/>
              </w:rPr>
              <w:t>UNIT.</w:t>
            </w:r>
          </w:p>
        </w:tc>
        <w:tc>
          <w:tcPr>
            <w:tcW w:w="1128" w:type="dxa"/>
            <w:tcBorders>
              <w:top w:val="nil"/>
              <w:left w:val="nil"/>
              <w:bottom w:val="single" w:sz="4" w:space="0" w:color="auto"/>
              <w:right w:val="single" w:sz="4" w:space="0" w:color="auto"/>
            </w:tcBorders>
            <w:shd w:val="clear" w:color="000000" w:fill="BFBFBF"/>
            <w:vAlign w:val="center"/>
          </w:tcPr>
          <w:p w14:paraId="382BAF4D"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b/>
                <w:bCs/>
                <w:sz w:val="22"/>
                <w:szCs w:val="22"/>
                <w:lang w:eastAsia="en-US"/>
              </w:rPr>
            </w:pPr>
            <w:r w:rsidRPr="00D84D8D">
              <w:rPr>
                <w:rFonts w:ascii="Calibri" w:eastAsia="Calibri" w:hAnsi="Calibri" w:cs="Calibri"/>
                <w:b/>
                <w:bCs/>
                <w:sz w:val="22"/>
                <w:szCs w:val="22"/>
                <w:lang w:eastAsia="en-US"/>
              </w:rPr>
              <w:t>VALOR</w:t>
            </w:r>
          </w:p>
          <w:p w14:paraId="7EF0EC18"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b/>
                <w:bCs/>
                <w:sz w:val="22"/>
                <w:szCs w:val="22"/>
                <w:lang w:eastAsia="en-US"/>
              </w:rPr>
            </w:pPr>
            <w:r w:rsidRPr="00D84D8D">
              <w:rPr>
                <w:rFonts w:ascii="Calibri" w:eastAsia="Calibri" w:hAnsi="Calibri" w:cs="Calibri"/>
                <w:b/>
                <w:bCs/>
                <w:sz w:val="22"/>
                <w:szCs w:val="22"/>
                <w:lang w:eastAsia="en-US"/>
              </w:rPr>
              <w:t>TOTAL</w:t>
            </w:r>
          </w:p>
        </w:tc>
      </w:tr>
      <w:tr w:rsidR="00D84D8D" w:rsidRPr="00D84D8D" w14:paraId="2E405175" w14:textId="77777777" w:rsidTr="00E43A55">
        <w:trPr>
          <w:trHeight w:val="259"/>
          <w:jc w:val="center"/>
        </w:trPr>
        <w:tc>
          <w:tcPr>
            <w:tcW w:w="710" w:type="dxa"/>
            <w:tcBorders>
              <w:top w:val="nil"/>
              <w:left w:val="single" w:sz="4" w:space="0" w:color="auto"/>
              <w:bottom w:val="single" w:sz="4" w:space="0" w:color="auto"/>
              <w:right w:val="single" w:sz="4" w:space="0" w:color="auto"/>
            </w:tcBorders>
            <w:noWrap/>
            <w:vAlign w:val="center"/>
            <w:hideMark/>
          </w:tcPr>
          <w:p w14:paraId="0318BFE7"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1</w:t>
            </w:r>
          </w:p>
        </w:tc>
        <w:tc>
          <w:tcPr>
            <w:tcW w:w="3330" w:type="dxa"/>
            <w:tcBorders>
              <w:top w:val="nil"/>
              <w:left w:val="nil"/>
              <w:bottom w:val="single" w:sz="4" w:space="0" w:color="auto"/>
              <w:right w:val="single" w:sz="4" w:space="0" w:color="auto"/>
            </w:tcBorders>
            <w:noWrap/>
            <w:vAlign w:val="center"/>
            <w:hideMark/>
          </w:tcPr>
          <w:p w14:paraId="6786A09C"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Mesa cadeirante</w:t>
            </w:r>
          </w:p>
        </w:tc>
        <w:tc>
          <w:tcPr>
            <w:tcW w:w="1064" w:type="dxa"/>
            <w:tcBorders>
              <w:top w:val="nil"/>
              <w:left w:val="nil"/>
              <w:bottom w:val="single" w:sz="4" w:space="0" w:color="auto"/>
              <w:right w:val="single" w:sz="4" w:space="0" w:color="auto"/>
            </w:tcBorders>
            <w:noWrap/>
            <w:vAlign w:val="center"/>
          </w:tcPr>
          <w:p w14:paraId="32CC7A82" w14:textId="77777777" w:rsidR="00D84D8D" w:rsidRPr="00D84D8D" w:rsidRDefault="00D84D8D" w:rsidP="00D84D8D">
            <w:pPr>
              <w:autoSpaceDE w:val="0"/>
              <w:autoSpaceDN w:val="0"/>
              <w:adjustRightInd w:val="0"/>
              <w:spacing w:line="360" w:lineRule="auto"/>
              <w:ind w:right="-1"/>
              <w:jc w:val="center"/>
              <w:rPr>
                <w:rFonts w:ascii="Calibri" w:eastAsia="Calibri" w:hAnsi="Calibri" w:cs="Calibri"/>
                <w:sz w:val="22"/>
                <w:szCs w:val="22"/>
                <w:lang w:eastAsia="en-US"/>
              </w:rPr>
            </w:pPr>
            <w:r w:rsidRPr="00D84D8D">
              <w:rPr>
                <w:rFonts w:ascii="Calibri" w:eastAsia="Calibri" w:hAnsi="Calibri" w:cs="Calibri"/>
                <w:sz w:val="22"/>
                <w:szCs w:val="22"/>
                <w:lang w:eastAsia="en-US"/>
              </w:rPr>
              <w:t>40</w:t>
            </w:r>
          </w:p>
        </w:tc>
        <w:tc>
          <w:tcPr>
            <w:tcW w:w="1417" w:type="dxa"/>
            <w:tcBorders>
              <w:top w:val="nil"/>
              <w:left w:val="nil"/>
              <w:bottom w:val="single" w:sz="4" w:space="0" w:color="auto"/>
              <w:right w:val="single" w:sz="4" w:space="0" w:color="auto"/>
            </w:tcBorders>
            <w:vAlign w:val="center"/>
          </w:tcPr>
          <w:p w14:paraId="6984A50A"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134" w:type="dxa"/>
            <w:tcBorders>
              <w:top w:val="nil"/>
              <w:left w:val="nil"/>
              <w:bottom w:val="single" w:sz="4" w:space="0" w:color="auto"/>
              <w:right w:val="single" w:sz="4" w:space="0" w:color="auto"/>
            </w:tcBorders>
            <w:vAlign w:val="center"/>
          </w:tcPr>
          <w:p w14:paraId="20BC6C57"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142" w:type="dxa"/>
            <w:gridSpan w:val="2"/>
            <w:tcBorders>
              <w:top w:val="nil"/>
              <w:left w:val="nil"/>
              <w:bottom w:val="single" w:sz="4" w:space="0" w:color="auto"/>
              <w:right w:val="single" w:sz="4" w:space="0" w:color="auto"/>
            </w:tcBorders>
            <w:vAlign w:val="center"/>
          </w:tcPr>
          <w:p w14:paraId="77951B2C"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D84D8D" w:rsidRPr="00D84D8D" w14:paraId="406350CC" w14:textId="77777777" w:rsidTr="00E43A55">
        <w:trPr>
          <w:gridAfter w:val="1"/>
          <w:wAfter w:w="14" w:type="dxa"/>
          <w:trHeight w:val="259"/>
          <w:jc w:val="center"/>
        </w:trPr>
        <w:tc>
          <w:tcPr>
            <w:tcW w:w="710" w:type="dxa"/>
            <w:tcBorders>
              <w:top w:val="nil"/>
              <w:left w:val="single" w:sz="4" w:space="0" w:color="auto"/>
              <w:bottom w:val="single" w:sz="4" w:space="0" w:color="auto"/>
              <w:right w:val="single" w:sz="4" w:space="0" w:color="auto"/>
            </w:tcBorders>
            <w:noWrap/>
            <w:vAlign w:val="center"/>
            <w:hideMark/>
          </w:tcPr>
          <w:p w14:paraId="7481D3B0"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2</w:t>
            </w:r>
          </w:p>
        </w:tc>
        <w:tc>
          <w:tcPr>
            <w:tcW w:w="3330" w:type="dxa"/>
            <w:tcBorders>
              <w:top w:val="nil"/>
              <w:left w:val="nil"/>
              <w:bottom w:val="single" w:sz="4" w:space="0" w:color="auto"/>
              <w:right w:val="single" w:sz="4" w:space="0" w:color="auto"/>
            </w:tcBorders>
            <w:noWrap/>
            <w:vAlign w:val="center"/>
            <w:hideMark/>
          </w:tcPr>
          <w:p w14:paraId="33A2ED24"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Mesa professor com cadeira fixa</w:t>
            </w:r>
          </w:p>
        </w:tc>
        <w:tc>
          <w:tcPr>
            <w:tcW w:w="1064" w:type="dxa"/>
            <w:tcBorders>
              <w:top w:val="nil"/>
              <w:left w:val="nil"/>
              <w:bottom w:val="single" w:sz="4" w:space="0" w:color="auto"/>
              <w:right w:val="single" w:sz="4" w:space="0" w:color="auto"/>
            </w:tcBorders>
            <w:noWrap/>
            <w:vAlign w:val="center"/>
          </w:tcPr>
          <w:p w14:paraId="0C704EA1" w14:textId="77777777" w:rsidR="00D84D8D" w:rsidRPr="00D84D8D" w:rsidRDefault="00D84D8D" w:rsidP="00D84D8D">
            <w:pPr>
              <w:autoSpaceDE w:val="0"/>
              <w:autoSpaceDN w:val="0"/>
              <w:adjustRightInd w:val="0"/>
              <w:spacing w:line="360" w:lineRule="auto"/>
              <w:ind w:right="-1"/>
              <w:jc w:val="center"/>
              <w:rPr>
                <w:rFonts w:ascii="Calibri" w:eastAsia="Calibri" w:hAnsi="Calibri" w:cs="Calibri"/>
                <w:sz w:val="22"/>
                <w:szCs w:val="22"/>
                <w:lang w:eastAsia="en-US"/>
              </w:rPr>
            </w:pPr>
            <w:r w:rsidRPr="00D84D8D">
              <w:rPr>
                <w:rFonts w:ascii="Calibri" w:eastAsia="Calibri" w:hAnsi="Calibri" w:cs="Calibri"/>
                <w:sz w:val="22"/>
                <w:szCs w:val="22"/>
                <w:lang w:eastAsia="en-US"/>
              </w:rPr>
              <w:t>1400</w:t>
            </w:r>
          </w:p>
        </w:tc>
        <w:tc>
          <w:tcPr>
            <w:tcW w:w="1417" w:type="dxa"/>
            <w:tcBorders>
              <w:top w:val="nil"/>
              <w:left w:val="nil"/>
              <w:bottom w:val="single" w:sz="4" w:space="0" w:color="auto"/>
              <w:right w:val="single" w:sz="4" w:space="0" w:color="auto"/>
            </w:tcBorders>
            <w:vAlign w:val="center"/>
          </w:tcPr>
          <w:p w14:paraId="4B853414"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134" w:type="dxa"/>
            <w:tcBorders>
              <w:top w:val="nil"/>
              <w:left w:val="nil"/>
              <w:bottom w:val="single" w:sz="4" w:space="0" w:color="auto"/>
              <w:right w:val="single" w:sz="4" w:space="0" w:color="auto"/>
            </w:tcBorders>
            <w:vAlign w:val="center"/>
          </w:tcPr>
          <w:p w14:paraId="502BC8F1"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128" w:type="dxa"/>
            <w:tcBorders>
              <w:top w:val="nil"/>
              <w:left w:val="nil"/>
              <w:bottom w:val="single" w:sz="4" w:space="0" w:color="auto"/>
              <w:right w:val="single" w:sz="4" w:space="0" w:color="auto"/>
            </w:tcBorders>
            <w:vAlign w:val="center"/>
          </w:tcPr>
          <w:p w14:paraId="3AC8B20C"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D84D8D" w:rsidRPr="00D84D8D" w14:paraId="64D2E5F9" w14:textId="77777777" w:rsidTr="00E43A55">
        <w:trPr>
          <w:gridAfter w:val="1"/>
          <w:wAfter w:w="14" w:type="dxa"/>
          <w:trHeight w:val="259"/>
          <w:jc w:val="center"/>
        </w:trPr>
        <w:tc>
          <w:tcPr>
            <w:tcW w:w="710" w:type="dxa"/>
            <w:tcBorders>
              <w:top w:val="nil"/>
              <w:left w:val="single" w:sz="4" w:space="0" w:color="auto"/>
              <w:bottom w:val="single" w:sz="4" w:space="0" w:color="auto"/>
              <w:right w:val="single" w:sz="4" w:space="0" w:color="auto"/>
            </w:tcBorders>
            <w:noWrap/>
            <w:vAlign w:val="center"/>
            <w:hideMark/>
          </w:tcPr>
          <w:p w14:paraId="3D1F852A"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3</w:t>
            </w:r>
          </w:p>
        </w:tc>
        <w:tc>
          <w:tcPr>
            <w:tcW w:w="3330" w:type="dxa"/>
            <w:tcBorders>
              <w:top w:val="nil"/>
              <w:left w:val="nil"/>
              <w:bottom w:val="single" w:sz="4" w:space="0" w:color="auto"/>
              <w:right w:val="single" w:sz="4" w:space="0" w:color="auto"/>
            </w:tcBorders>
            <w:noWrap/>
            <w:vAlign w:val="center"/>
            <w:hideMark/>
          </w:tcPr>
          <w:p w14:paraId="7D447B0A"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Conjunto hexagonal com mesa central e cadeira monobloco</w:t>
            </w:r>
          </w:p>
        </w:tc>
        <w:tc>
          <w:tcPr>
            <w:tcW w:w="1064" w:type="dxa"/>
            <w:tcBorders>
              <w:top w:val="nil"/>
              <w:left w:val="nil"/>
              <w:bottom w:val="single" w:sz="4" w:space="0" w:color="auto"/>
              <w:right w:val="single" w:sz="4" w:space="0" w:color="auto"/>
            </w:tcBorders>
            <w:noWrap/>
            <w:vAlign w:val="center"/>
          </w:tcPr>
          <w:p w14:paraId="47312638" w14:textId="77777777" w:rsidR="00D84D8D" w:rsidRPr="00D84D8D" w:rsidRDefault="00D84D8D" w:rsidP="00D84D8D">
            <w:pPr>
              <w:autoSpaceDE w:val="0"/>
              <w:autoSpaceDN w:val="0"/>
              <w:adjustRightInd w:val="0"/>
              <w:spacing w:line="360" w:lineRule="auto"/>
              <w:ind w:right="-1"/>
              <w:jc w:val="center"/>
              <w:rPr>
                <w:rFonts w:ascii="Calibri" w:eastAsia="Calibri" w:hAnsi="Calibri" w:cs="Calibri"/>
                <w:sz w:val="22"/>
                <w:szCs w:val="22"/>
                <w:lang w:eastAsia="en-US"/>
              </w:rPr>
            </w:pPr>
            <w:r w:rsidRPr="00D84D8D">
              <w:rPr>
                <w:rFonts w:ascii="Calibri" w:eastAsia="Calibri" w:hAnsi="Calibri" w:cs="Calibri"/>
                <w:sz w:val="22"/>
                <w:szCs w:val="22"/>
                <w:lang w:eastAsia="en-US"/>
              </w:rPr>
              <w:t>200</w:t>
            </w:r>
          </w:p>
        </w:tc>
        <w:tc>
          <w:tcPr>
            <w:tcW w:w="1417" w:type="dxa"/>
            <w:tcBorders>
              <w:top w:val="nil"/>
              <w:left w:val="nil"/>
              <w:bottom w:val="single" w:sz="4" w:space="0" w:color="auto"/>
              <w:right w:val="single" w:sz="4" w:space="0" w:color="auto"/>
            </w:tcBorders>
            <w:vAlign w:val="center"/>
          </w:tcPr>
          <w:p w14:paraId="43940849"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134" w:type="dxa"/>
            <w:tcBorders>
              <w:top w:val="nil"/>
              <w:left w:val="nil"/>
              <w:bottom w:val="single" w:sz="4" w:space="0" w:color="auto"/>
              <w:right w:val="single" w:sz="4" w:space="0" w:color="auto"/>
            </w:tcBorders>
            <w:vAlign w:val="center"/>
          </w:tcPr>
          <w:p w14:paraId="210EBF79"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128" w:type="dxa"/>
            <w:tcBorders>
              <w:top w:val="nil"/>
              <w:left w:val="nil"/>
              <w:bottom w:val="single" w:sz="4" w:space="0" w:color="auto"/>
              <w:right w:val="single" w:sz="4" w:space="0" w:color="auto"/>
            </w:tcBorders>
            <w:vAlign w:val="center"/>
          </w:tcPr>
          <w:p w14:paraId="4DD44E76"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D84D8D" w:rsidRPr="00D84D8D" w14:paraId="7A69B2A9" w14:textId="77777777" w:rsidTr="00E43A55">
        <w:trPr>
          <w:gridAfter w:val="1"/>
          <w:wAfter w:w="14" w:type="dxa"/>
          <w:trHeight w:val="259"/>
          <w:jc w:val="center"/>
        </w:trPr>
        <w:tc>
          <w:tcPr>
            <w:tcW w:w="710" w:type="dxa"/>
            <w:tcBorders>
              <w:top w:val="nil"/>
              <w:left w:val="single" w:sz="4" w:space="0" w:color="auto"/>
              <w:bottom w:val="single" w:sz="4" w:space="0" w:color="auto"/>
              <w:right w:val="single" w:sz="4" w:space="0" w:color="auto"/>
            </w:tcBorders>
            <w:noWrap/>
            <w:vAlign w:val="center"/>
            <w:hideMark/>
          </w:tcPr>
          <w:p w14:paraId="09CD6AE3"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4</w:t>
            </w:r>
          </w:p>
        </w:tc>
        <w:tc>
          <w:tcPr>
            <w:tcW w:w="3330" w:type="dxa"/>
            <w:tcBorders>
              <w:top w:val="nil"/>
              <w:left w:val="nil"/>
              <w:bottom w:val="single" w:sz="4" w:space="0" w:color="auto"/>
              <w:right w:val="single" w:sz="4" w:space="0" w:color="auto"/>
            </w:tcBorders>
            <w:noWrap/>
            <w:vAlign w:val="center"/>
            <w:hideMark/>
          </w:tcPr>
          <w:p w14:paraId="288A2962"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Conjunto educacional infantil com cadeira monobloco</w:t>
            </w:r>
          </w:p>
        </w:tc>
        <w:tc>
          <w:tcPr>
            <w:tcW w:w="1064" w:type="dxa"/>
            <w:tcBorders>
              <w:top w:val="nil"/>
              <w:left w:val="nil"/>
              <w:bottom w:val="single" w:sz="4" w:space="0" w:color="auto"/>
              <w:right w:val="single" w:sz="4" w:space="0" w:color="auto"/>
            </w:tcBorders>
            <w:noWrap/>
            <w:vAlign w:val="center"/>
          </w:tcPr>
          <w:p w14:paraId="576260CD" w14:textId="77777777" w:rsidR="00D84D8D" w:rsidRPr="00D84D8D" w:rsidRDefault="00D84D8D" w:rsidP="00D84D8D">
            <w:pPr>
              <w:autoSpaceDE w:val="0"/>
              <w:autoSpaceDN w:val="0"/>
              <w:adjustRightInd w:val="0"/>
              <w:spacing w:line="360" w:lineRule="auto"/>
              <w:ind w:right="-1"/>
              <w:jc w:val="center"/>
              <w:rPr>
                <w:rFonts w:ascii="Calibri" w:eastAsia="Calibri" w:hAnsi="Calibri" w:cs="Calibri"/>
                <w:sz w:val="22"/>
                <w:szCs w:val="22"/>
                <w:lang w:eastAsia="en-US"/>
              </w:rPr>
            </w:pPr>
            <w:r w:rsidRPr="00D84D8D">
              <w:rPr>
                <w:rFonts w:ascii="Calibri" w:eastAsia="Calibri" w:hAnsi="Calibri" w:cs="Calibri"/>
                <w:sz w:val="22"/>
                <w:szCs w:val="22"/>
                <w:lang w:eastAsia="en-US"/>
              </w:rPr>
              <w:t>100</w:t>
            </w:r>
          </w:p>
        </w:tc>
        <w:tc>
          <w:tcPr>
            <w:tcW w:w="1417" w:type="dxa"/>
            <w:tcBorders>
              <w:top w:val="nil"/>
              <w:left w:val="nil"/>
              <w:bottom w:val="single" w:sz="4" w:space="0" w:color="auto"/>
              <w:right w:val="single" w:sz="4" w:space="0" w:color="auto"/>
            </w:tcBorders>
            <w:vAlign w:val="center"/>
          </w:tcPr>
          <w:p w14:paraId="74288E42"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134" w:type="dxa"/>
            <w:tcBorders>
              <w:top w:val="nil"/>
              <w:left w:val="nil"/>
              <w:bottom w:val="single" w:sz="4" w:space="0" w:color="auto"/>
              <w:right w:val="single" w:sz="4" w:space="0" w:color="auto"/>
            </w:tcBorders>
            <w:vAlign w:val="center"/>
          </w:tcPr>
          <w:p w14:paraId="52E6687F"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128" w:type="dxa"/>
            <w:tcBorders>
              <w:top w:val="nil"/>
              <w:left w:val="nil"/>
              <w:bottom w:val="single" w:sz="4" w:space="0" w:color="auto"/>
              <w:right w:val="single" w:sz="4" w:space="0" w:color="auto"/>
            </w:tcBorders>
            <w:vAlign w:val="center"/>
          </w:tcPr>
          <w:p w14:paraId="6C43A6FA"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D84D8D" w:rsidRPr="00D84D8D" w14:paraId="69F975F3" w14:textId="77777777" w:rsidTr="00E43A55">
        <w:trPr>
          <w:gridAfter w:val="1"/>
          <w:wAfter w:w="14" w:type="dxa"/>
          <w:trHeight w:val="259"/>
          <w:jc w:val="center"/>
        </w:trPr>
        <w:tc>
          <w:tcPr>
            <w:tcW w:w="710" w:type="dxa"/>
            <w:tcBorders>
              <w:top w:val="nil"/>
              <w:left w:val="single" w:sz="4" w:space="0" w:color="auto"/>
              <w:bottom w:val="single" w:sz="4" w:space="0" w:color="auto"/>
              <w:right w:val="single" w:sz="4" w:space="0" w:color="auto"/>
            </w:tcBorders>
            <w:noWrap/>
            <w:vAlign w:val="center"/>
            <w:hideMark/>
          </w:tcPr>
          <w:p w14:paraId="43F808B0"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5</w:t>
            </w:r>
          </w:p>
        </w:tc>
        <w:tc>
          <w:tcPr>
            <w:tcW w:w="3330" w:type="dxa"/>
            <w:tcBorders>
              <w:top w:val="nil"/>
              <w:left w:val="nil"/>
              <w:bottom w:val="single" w:sz="4" w:space="0" w:color="auto"/>
              <w:right w:val="single" w:sz="4" w:space="0" w:color="auto"/>
            </w:tcBorders>
            <w:noWrap/>
            <w:vAlign w:val="center"/>
            <w:hideMark/>
          </w:tcPr>
          <w:p w14:paraId="1D721531"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Conjunto retangular adulto com cadeira 4 pés</w:t>
            </w:r>
          </w:p>
        </w:tc>
        <w:tc>
          <w:tcPr>
            <w:tcW w:w="1064" w:type="dxa"/>
            <w:tcBorders>
              <w:top w:val="nil"/>
              <w:left w:val="nil"/>
              <w:bottom w:val="single" w:sz="4" w:space="0" w:color="auto"/>
              <w:right w:val="single" w:sz="4" w:space="0" w:color="auto"/>
            </w:tcBorders>
            <w:noWrap/>
            <w:vAlign w:val="center"/>
          </w:tcPr>
          <w:p w14:paraId="3CA3B6B1"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6000</w:t>
            </w:r>
          </w:p>
        </w:tc>
        <w:tc>
          <w:tcPr>
            <w:tcW w:w="1417" w:type="dxa"/>
            <w:tcBorders>
              <w:top w:val="nil"/>
              <w:left w:val="nil"/>
              <w:bottom w:val="single" w:sz="4" w:space="0" w:color="auto"/>
              <w:right w:val="single" w:sz="4" w:space="0" w:color="auto"/>
            </w:tcBorders>
            <w:vAlign w:val="center"/>
          </w:tcPr>
          <w:p w14:paraId="6FA47F7C"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134" w:type="dxa"/>
            <w:tcBorders>
              <w:top w:val="nil"/>
              <w:left w:val="nil"/>
              <w:bottom w:val="single" w:sz="4" w:space="0" w:color="auto"/>
              <w:right w:val="single" w:sz="4" w:space="0" w:color="auto"/>
            </w:tcBorders>
            <w:vAlign w:val="center"/>
          </w:tcPr>
          <w:p w14:paraId="14BBBA6D"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128" w:type="dxa"/>
            <w:tcBorders>
              <w:top w:val="nil"/>
              <w:left w:val="nil"/>
              <w:bottom w:val="single" w:sz="4" w:space="0" w:color="auto"/>
              <w:right w:val="single" w:sz="4" w:space="0" w:color="auto"/>
            </w:tcBorders>
            <w:vAlign w:val="center"/>
          </w:tcPr>
          <w:p w14:paraId="00EB9D2D"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D84D8D" w:rsidRPr="00D84D8D" w14:paraId="72F17265" w14:textId="77777777" w:rsidTr="00E43A55">
        <w:trPr>
          <w:gridAfter w:val="1"/>
          <w:wAfter w:w="14" w:type="dxa"/>
          <w:trHeight w:val="259"/>
          <w:jc w:val="center"/>
        </w:trPr>
        <w:tc>
          <w:tcPr>
            <w:tcW w:w="710" w:type="dxa"/>
            <w:tcBorders>
              <w:top w:val="nil"/>
              <w:left w:val="single" w:sz="4" w:space="0" w:color="auto"/>
              <w:bottom w:val="single" w:sz="4" w:space="0" w:color="auto"/>
              <w:right w:val="single" w:sz="4" w:space="0" w:color="auto"/>
            </w:tcBorders>
            <w:noWrap/>
            <w:vAlign w:val="center"/>
            <w:hideMark/>
          </w:tcPr>
          <w:p w14:paraId="222EEABC"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lastRenderedPageBreak/>
              <w:t>6</w:t>
            </w:r>
          </w:p>
        </w:tc>
        <w:tc>
          <w:tcPr>
            <w:tcW w:w="3330" w:type="dxa"/>
            <w:tcBorders>
              <w:top w:val="nil"/>
              <w:left w:val="nil"/>
              <w:bottom w:val="single" w:sz="4" w:space="0" w:color="auto"/>
              <w:right w:val="single" w:sz="4" w:space="0" w:color="auto"/>
            </w:tcBorders>
            <w:noWrap/>
            <w:vAlign w:val="center"/>
            <w:hideMark/>
          </w:tcPr>
          <w:p w14:paraId="7CEFEC1C"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Conjunto retangular juvenil com cadeira 4 pés</w:t>
            </w:r>
          </w:p>
        </w:tc>
        <w:tc>
          <w:tcPr>
            <w:tcW w:w="1064" w:type="dxa"/>
            <w:tcBorders>
              <w:top w:val="nil"/>
              <w:left w:val="nil"/>
              <w:bottom w:val="single" w:sz="4" w:space="0" w:color="auto"/>
              <w:right w:val="single" w:sz="4" w:space="0" w:color="auto"/>
            </w:tcBorders>
            <w:noWrap/>
            <w:vAlign w:val="center"/>
          </w:tcPr>
          <w:p w14:paraId="1B41E8C2"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3000</w:t>
            </w:r>
          </w:p>
        </w:tc>
        <w:tc>
          <w:tcPr>
            <w:tcW w:w="1417" w:type="dxa"/>
            <w:tcBorders>
              <w:top w:val="nil"/>
              <w:left w:val="nil"/>
              <w:bottom w:val="single" w:sz="4" w:space="0" w:color="auto"/>
              <w:right w:val="single" w:sz="4" w:space="0" w:color="auto"/>
            </w:tcBorders>
            <w:vAlign w:val="center"/>
          </w:tcPr>
          <w:p w14:paraId="4A8B143F"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134" w:type="dxa"/>
            <w:tcBorders>
              <w:top w:val="nil"/>
              <w:left w:val="nil"/>
              <w:bottom w:val="single" w:sz="4" w:space="0" w:color="auto"/>
              <w:right w:val="single" w:sz="4" w:space="0" w:color="auto"/>
            </w:tcBorders>
            <w:vAlign w:val="center"/>
          </w:tcPr>
          <w:p w14:paraId="54949073"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128" w:type="dxa"/>
            <w:tcBorders>
              <w:top w:val="nil"/>
              <w:left w:val="nil"/>
              <w:bottom w:val="single" w:sz="4" w:space="0" w:color="auto"/>
              <w:right w:val="single" w:sz="4" w:space="0" w:color="auto"/>
            </w:tcBorders>
            <w:vAlign w:val="center"/>
          </w:tcPr>
          <w:p w14:paraId="62766444"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D84D8D" w:rsidRPr="00D84D8D" w14:paraId="49C4C36C" w14:textId="77777777" w:rsidTr="00E43A55">
        <w:trPr>
          <w:gridAfter w:val="1"/>
          <w:wAfter w:w="14" w:type="dxa"/>
          <w:trHeight w:val="259"/>
          <w:jc w:val="center"/>
        </w:trPr>
        <w:tc>
          <w:tcPr>
            <w:tcW w:w="710" w:type="dxa"/>
            <w:tcBorders>
              <w:top w:val="nil"/>
              <w:left w:val="single" w:sz="4" w:space="0" w:color="auto"/>
              <w:bottom w:val="single" w:sz="4" w:space="0" w:color="auto"/>
              <w:right w:val="single" w:sz="4" w:space="0" w:color="auto"/>
            </w:tcBorders>
            <w:noWrap/>
            <w:vAlign w:val="center"/>
          </w:tcPr>
          <w:p w14:paraId="33BE89E6"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7</w:t>
            </w:r>
          </w:p>
        </w:tc>
        <w:tc>
          <w:tcPr>
            <w:tcW w:w="3330" w:type="dxa"/>
            <w:tcBorders>
              <w:top w:val="nil"/>
              <w:left w:val="nil"/>
              <w:bottom w:val="single" w:sz="4" w:space="0" w:color="auto"/>
              <w:right w:val="single" w:sz="4" w:space="0" w:color="auto"/>
            </w:tcBorders>
            <w:noWrap/>
            <w:vAlign w:val="center"/>
          </w:tcPr>
          <w:p w14:paraId="2FBD041D"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Arial MT" w:hAnsi="Calibri" w:cs="Calibri"/>
                <w:sz w:val="22"/>
                <w:szCs w:val="22"/>
                <w:lang w:val="pt-PT" w:eastAsia="en-US"/>
              </w:rPr>
              <w:t>Conjunto retangular infantil com cadeira 4 pés</w:t>
            </w:r>
          </w:p>
        </w:tc>
        <w:tc>
          <w:tcPr>
            <w:tcW w:w="1064" w:type="dxa"/>
            <w:tcBorders>
              <w:top w:val="nil"/>
              <w:left w:val="nil"/>
              <w:bottom w:val="single" w:sz="4" w:space="0" w:color="auto"/>
              <w:right w:val="single" w:sz="4" w:space="0" w:color="auto"/>
            </w:tcBorders>
            <w:noWrap/>
            <w:vAlign w:val="center"/>
          </w:tcPr>
          <w:p w14:paraId="015391EC"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3000</w:t>
            </w:r>
          </w:p>
        </w:tc>
        <w:tc>
          <w:tcPr>
            <w:tcW w:w="1417" w:type="dxa"/>
            <w:tcBorders>
              <w:top w:val="nil"/>
              <w:left w:val="nil"/>
              <w:bottom w:val="single" w:sz="4" w:space="0" w:color="auto"/>
              <w:right w:val="single" w:sz="4" w:space="0" w:color="auto"/>
            </w:tcBorders>
            <w:vAlign w:val="center"/>
          </w:tcPr>
          <w:p w14:paraId="7E11C5D9"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134" w:type="dxa"/>
            <w:tcBorders>
              <w:top w:val="nil"/>
              <w:left w:val="nil"/>
              <w:bottom w:val="single" w:sz="4" w:space="0" w:color="auto"/>
              <w:right w:val="single" w:sz="4" w:space="0" w:color="auto"/>
            </w:tcBorders>
            <w:vAlign w:val="center"/>
          </w:tcPr>
          <w:p w14:paraId="0AE0221A"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128" w:type="dxa"/>
            <w:tcBorders>
              <w:top w:val="nil"/>
              <w:left w:val="nil"/>
              <w:bottom w:val="single" w:sz="4" w:space="0" w:color="auto"/>
              <w:right w:val="single" w:sz="4" w:space="0" w:color="auto"/>
            </w:tcBorders>
            <w:vAlign w:val="center"/>
          </w:tcPr>
          <w:p w14:paraId="5388FFA8"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D84D8D" w:rsidRPr="00D84D8D" w14:paraId="3D2B94AE" w14:textId="77777777" w:rsidTr="00E43A55">
        <w:trPr>
          <w:gridAfter w:val="1"/>
          <w:wAfter w:w="14" w:type="dxa"/>
          <w:trHeight w:val="259"/>
          <w:jc w:val="center"/>
        </w:trPr>
        <w:tc>
          <w:tcPr>
            <w:tcW w:w="710" w:type="dxa"/>
            <w:tcBorders>
              <w:top w:val="nil"/>
              <w:left w:val="single" w:sz="4" w:space="0" w:color="auto"/>
              <w:bottom w:val="single" w:sz="4" w:space="0" w:color="auto"/>
              <w:right w:val="single" w:sz="4" w:space="0" w:color="auto"/>
            </w:tcBorders>
            <w:noWrap/>
            <w:vAlign w:val="center"/>
          </w:tcPr>
          <w:p w14:paraId="1C89D596"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8</w:t>
            </w:r>
          </w:p>
        </w:tc>
        <w:tc>
          <w:tcPr>
            <w:tcW w:w="3330" w:type="dxa"/>
            <w:tcBorders>
              <w:top w:val="nil"/>
              <w:left w:val="nil"/>
              <w:bottom w:val="single" w:sz="4" w:space="0" w:color="auto"/>
              <w:right w:val="single" w:sz="4" w:space="0" w:color="auto"/>
            </w:tcBorders>
            <w:noWrap/>
            <w:vAlign w:val="center"/>
          </w:tcPr>
          <w:p w14:paraId="6ED39CAD"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Arial MT" w:hAnsi="Calibri" w:cs="Calibri"/>
                <w:sz w:val="22"/>
                <w:szCs w:val="22"/>
                <w:lang w:val="pt-PT" w:eastAsia="en-US"/>
              </w:rPr>
              <w:t>Cadeira aluno com prancheta lateral</w:t>
            </w:r>
          </w:p>
        </w:tc>
        <w:tc>
          <w:tcPr>
            <w:tcW w:w="1064" w:type="dxa"/>
            <w:tcBorders>
              <w:top w:val="nil"/>
              <w:left w:val="nil"/>
              <w:bottom w:val="single" w:sz="4" w:space="0" w:color="auto"/>
              <w:right w:val="single" w:sz="4" w:space="0" w:color="auto"/>
            </w:tcBorders>
            <w:noWrap/>
            <w:vAlign w:val="center"/>
          </w:tcPr>
          <w:p w14:paraId="472E9A19"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400</w:t>
            </w:r>
          </w:p>
        </w:tc>
        <w:tc>
          <w:tcPr>
            <w:tcW w:w="1417" w:type="dxa"/>
            <w:tcBorders>
              <w:top w:val="nil"/>
              <w:left w:val="nil"/>
              <w:bottom w:val="single" w:sz="4" w:space="0" w:color="auto"/>
              <w:right w:val="single" w:sz="4" w:space="0" w:color="auto"/>
            </w:tcBorders>
            <w:vAlign w:val="center"/>
          </w:tcPr>
          <w:p w14:paraId="61DA97A8"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134" w:type="dxa"/>
            <w:tcBorders>
              <w:top w:val="nil"/>
              <w:left w:val="nil"/>
              <w:bottom w:val="single" w:sz="4" w:space="0" w:color="auto"/>
              <w:right w:val="single" w:sz="4" w:space="0" w:color="auto"/>
            </w:tcBorders>
            <w:vAlign w:val="center"/>
          </w:tcPr>
          <w:p w14:paraId="19F8FB6C"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128" w:type="dxa"/>
            <w:tcBorders>
              <w:top w:val="nil"/>
              <w:left w:val="nil"/>
              <w:bottom w:val="single" w:sz="4" w:space="0" w:color="auto"/>
              <w:right w:val="single" w:sz="4" w:space="0" w:color="auto"/>
            </w:tcBorders>
            <w:vAlign w:val="center"/>
          </w:tcPr>
          <w:p w14:paraId="7FD22D94"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D84D8D" w:rsidRPr="00D84D8D" w14:paraId="1F89C4EF" w14:textId="77777777" w:rsidTr="00E43A55">
        <w:trPr>
          <w:gridAfter w:val="1"/>
          <w:wAfter w:w="14" w:type="dxa"/>
          <w:trHeight w:val="259"/>
          <w:jc w:val="center"/>
        </w:trPr>
        <w:tc>
          <w:tcPr>
            <w:tcW w:w="710" w:type="dxa"/>
            <w:tcBorders>
              <w:top w:val="nil"/>
              <w:left w:val="single" w:sz="4" w:space="0" w:color="auto"/>
              <w:bottom w:val="single" w:sz="4" w:space="0" w:color="auto"/>
              <w:right w:val="single" w:sz="4" w:space="0" w:color="auto"/>
            </w:tcBorders>
            <w:noWrap/>
            <w:vAlign w:val="center"/>
          </w:tcPr>
          <w:p w14:paraId="4BF3B240"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9</w:t>
            </w:r>
          </w:p>
        </w:tc>
        <w:tc>
          <w:tcPr>
            <w:tcW w:w="3330" w:type="dxa"/>
            <w:tcBorders>
              <w:top w:val="nil"/>
              <w:left w:val="nil"/>
              <w:bottom w:val="single" w:sz="4" w:space="0" w:color="auto"/>
              <w:right w:val="single" w:sz="4" w:space="0" w:color="auto"/>
            </w:tcBorders>
            <w:noWrap/>
            <w:vAlign w:val="center"/>
          </w:tcPr>
          <w:p w14:paraId="5F0A0F53"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Arial MT" w:hAnsi="Calibri" w:cs="Calibri"/>
                <w:sz w:val="22"/>
                <w:szCs w:val="22"/>
                <w:lang w:val="pt-PT" w:eastAsia="en-US"/>
              </w:rPr>
              <w:t>Refeitório adulto 08 lugares com cadeira monobloco</w:t>
            </w:r>
          </w:p>
        </w:tc>
        <w:tc>
          <w:tcPr>
            <w:tcW w:w="1064" w:type="dxa"/>
            <w:tcBorders>
              <w:top w:val="nil"/>
              <w:left w:val="nil"/>
              <w:bottom w:val="single" w:sz="4" w:space="0" w:color="auto"/>
              <w:right w:val="single" w:sz="4" w:space="0" w:color="auto"/>
            </w:tcBorders>
            <w:noWrap/>
            <w:vAlign w:val="center"/>
          </w:tcPr>
          <w:p w14:paraId="1FFAC755"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700</w:t>
            </w:r>
          </w:p>
        </w:tc>
        <w:tc>
          <w:tcPr>
            <w:tcW w:w="1417" w:type="dxa"/>
            <w:tcBorders>
              <w:top w:val="nil"/>
              <w:left w:val="nil"/>
              <w:bottom w:val="single" w:sz="4" w:space="0" w:color="auto"/>
              <w:right w:val="single" w:sz="4" w:space="0" w:color="auto"/>
            </w:tcBorders>
            <w:vAlign w:val="center"/>
          </w:tcPr>
          <w:p w14:paraId="72BDDC18"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134" w:type="dxa"/>
            <w:tcBorders>
              <w:top w:val="nil"/>
              <w:left w:val="nil"/>
              <w:bottom w:val="single" w:sz="4" w:space="0" w:color="auto"/>
              <w:right w:val="single" w:sz="4" w:space="0" w:color="auto"/>
            </w:tcBorders>
            <w:vAlign w:val="center"/>
          </w:tcPr>
          <w:p w14:paraId="78B18B36"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128" w:type="dxa"/>
            <w:tcBorders>
              <w:top w:val="nil"/>
              <w:left w:val="nil"/>
              <w:bottom w:val="single" w:sz="4" w:space="0" w:color="auto"/>
              <w:right w:val="single" w:sz="4" w:space="0" w:color="auto"/>
            </w:tcBorders>
            <w:vAlign w:val="center"/>
          </w:tcPr>
          <w:p w14:paraId="4E36989E"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D84D8D" w:rsidRPr="00D84D8D" w14:paraId="12EC4052" w14:textId="77777777" w:rsidTr="00E43A55">
        <w:trPr>
          <w:gridAfter w:val="1"/>
          <w:wAfter w:w="14" w:type="dxa"/>
          <w:trHeight w:val="259"/>
          <w:jc w:val="center"/>
        </w:trPr>
        <w:tc>
          <w:tcPr>
            <w:tcW w:w="710" w:type="dxa"/>
            <w:tcBorders>
              <w:top w:val="nil"/>
              <w:left w:val="single" w:sz="4" w:space="0" w:color="auto"/>
              <w:bottom w:val="single" w:sz="4" w:space="0" w:color="auto"/>
              <w:right w:val="single" w:sz="4" w:space="0" w:color="auto"/>
            </w:tcBorders>
            <w:noWrap/>
            <w:vAlign w:val="center"/>
          </w:tcPr>
          <w:p w14:paraId="0354CF02"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10</w:t>
            </w:r>
          </w:p>
        </w:tc>
        <w:tc>
          <w:tcPr>
            <w:tcW w:w="3330" w:type="dxa"/>
            <w:tcBorders>
              <w:top w:val="nil"/>
              <w:left w:val="nil"/>
              <w:bottom w:val="single" w:sz="4" w:space="0" w:color="auto"/>
              <w:right w:val="single" w:sz="4" w:space="0" w:color="auto"/>
            </w:tcBorders>
            <w:noWrap/>
            <w:vAlign w:val="center"/>
          </w:tcPr>
          <w:p w14:paraId="67962C75"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Arial MT" w:hAnsi="Calibri" w:cs="Calibri"/>
                <w:sz w:val="22"/>
                <w:szCs w:val="22"/>
                <w:lang w:val="pt-PT" w:eastAsia="en-US"/>
              </w:rPr>
              <w:t>Refeitório infantil 08 lugares com cadeira monobloco</w:t>
            </w:r>
          </w:p>
        </w:tc>
        <w:tc>
          <w:tcPr>
            <w:tcW w:w="1064" w:type="dxa"/>
            <w:tcBorders>
              <w:top w:val="nil"/>
              <w:left w:val="nil"/>
              <w:bottom w:val="single" w:sz="4" w:space="0" w:color="auto"/>
              <w:right w:val="single" w:sz="4" w:space="0" w:color="auto"/>
            </w:tcBorders>
            <w:noWrap/>
            <w:vAlign w:val="center"/>
          </w:tcPr>
          <w:p w14:paraId="07346F35"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400</w:t>
            </w:r>
          </w:p>
        </w:tc>
        <w:tc>
          <w:tcPr>
            <w:tcW w:w="1417" w:type="dxa"/>
            <w:tcBorders>
              <w:top w:val="nil"/>
              <w:left w:val="nil"/>
              <w:bottom w:val="single" w:sz="4" w:space="0" w:color="auto"/>
              <w:right w:val="single" w:sz="4" w:space="0" w:color="auto"/>
            </w:tcBorders>
            <w:vAlign w:val="center"/>
          </w:tcPr>
          <w:p w14:paraId="019B018D"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134" w:type="dxa"/>
            <w:tcBorders>
              <w:top w:val="nil"/>
              <w:left w:val="nil"/>
              <w:bottom w:val="single" w:sz="4" w:space="0" w:color="auto"/>
              <w:right w:val="single" w:sz="4" w:space="0" w:color="auto"/>
            </w:tcBorders>
            <w:vAlign w:val="center"/>
          </w:tcPr>
          <w:p w14:paraId="329721AA"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128" w:type="dxa"/>
            <w:tcBorders>
              <w:top w:val="nil"/>
              <w:left w:val="nil"/>
              <w:bottom w:val="single" w:sz="4" w:space="0" w:color="auto"/>
              <w:right w:val="single" w:sz="4" w:space="0" w:color="auto"/>
            </w:tcBorders>
            <w:vAlign w:val="center"/>
          </w:tcPr>
          <w:p w14:paraId="6AF34D60"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D84D8D" w:rsidRPr="00D84D8D" w14:paraId="6C2D4344" w14:textId="77777777" w:rsidTr="00E43A55">
        <w:trPr>
          <w:gridAfter w:val="1"/>
          <w:wAfter w:w="14" w:type="dxa"/>
          <w:trHeight w:val="259"/>
          <w:jc w:val="center"/>
        </w:trPr>
        <w:tc>
          <w:tcPr>
            <w:tcW w:w="710" w:type="dxa"/>
            <w:tcBorders>
              <w:top w:val="nil"/>
              <w:left w:val="single" w:sz="4" w:space="0" w:color="auto"/>
              <w:bottom w:val="single" w:sz="4" w:space="0" w:color="auto"/>
              <w:right w:val="single" w:sz="4" w:space="0" w:color="auto"/>
            </w:tcBorders>
            <w:noWrap/>
            <w:vAlign w:val="center"/>
          </w:tcPr>
          <w:p w14:paraId="0C6C3CF8"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11</w:t>
            </w:r>
          </w:p>
        </w:tc>
        <w:tc>
          <w:tcPr>
            <w:tcW w:w="3330" w:type="dxa"/>
            <w:tcBorders>
              <w:top w:val="nil"/>
              <w:left w:val="nil"/>
              <w:bottom w:val="single" w:sz="4" w:space="0" w:color="auto"/>
              <w:right w:val="single" w:sz="4" w:space="0" w:color="auto"/>
            </w:tcBorders>
            <w:noWrap/>
            <w:vAlign w:val="center"/>
          </w:tcPr>
          <w:p w14:paraId="2F6BABE5"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Arial MT" w:hAnsi="Calibri" w:cs="Calibri"/>
                <w:sz w:val="22"/>
                <w:szCs w:val="22"/>
                <w:lang w:val="pt-PT" w:eastAsia="en-US"/>
              </w:rPr>
              <w:t>Painel-lousa interativo duas faces móvel</w:t>
            </w:r>
          </w:p>
        </w:tc>
        <w:tc>
          <w:tcPr>
            <w:tcW w:w="1064" w:type="dxa"/>
            <w:tcBorders>
              <w:top w:val="nil"/>
              <w:left w:val="nil"/>
              <w:bottom w:val="single" w:sz="4" w:space="0" w:color="auto"/>
              <w:right w:val="single" w:sz="4" w:space="0" w:color="auto"/>
            </w:tcBorders>
            <w:noWrap/>
            <w:vAlign w:val="center"/>
          </w:tcPr>
          <w:p w14:paraId="50AE33B3"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120</w:t>
            </w:r>
          </w:p>
        </w:tc>
        <w:tc>
          <w:tcPr>
            <w:tcW w:w="1417" w:type="dxa"/>
            <w:tcBorders>
              <w:top w:val="nil"/>
              <w:left w:val="nil"/>
              <w:bottom w:val="single" w:sz="4" w:space="0" w:color="auto"/>
              <w:right w:val="single" w:sz="4" w:space="0" w:color="auto"/>
            </w:tcBorders>
            <w:vAlign w:val="center"/>
          </w:tcPr>
          <w:p w14:paraId="46024D1E"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134" w:type="dxa"/>
            <w:tcBorders>
              <w:top w:val="nil"/>
              <w:left w:val="nil"/>
              <w:bottom w:val="single" w:sz="4" w:space="0" w:color="auto"/>
              <w:right w:val="single" w:sz="4" w:space="0" w:color="auto"/>
            </w:tcBorders>
            <w:vAlign w:val="center"/>
          </w:tcPr>
          <w:p w14:paraId="615551BC"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128" w:type="dxa"/>
            <w:tcBorders>
              <w:top w:val="nil"/>
              <w:left w:val="nil"/>
              <w:bottom w:val="single" w:sz="4" w:space="0" w:color="auto"/>
              <w:right w:val="single" w:sz="4" w:space="0" w:color="auto"/>
            </w:tcBorders>
            <w:vAlign w:val="center"/>
          </w:tcPr>
          <w:p w14:paraId="212D9156"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D84D8D" w:rsidRPr="00D84D8D" w14:paraId="432E75F6" w14:textId="77777777" w:rsidTr="00E43A55">
        <w:trPr>
          <w:gridAfter w:val="1"/>
          <w:wAfter w:w="14" w:type="dxa"/>
          <w:trHeight w:val="259"/>
          <w:jc w:val="center"/>
        </w:trPr>
        <w:tc>
          <w:tcPr>
            <w:tcW w:w="710" w:type="dxa"/>
            <w:tcBorders>
              <w:top w:val="nil"/>
              <w:left w:val="single" w:sz="4" w:space="0" w:color="auto"/>
              <w:bottom w:val="single" w:sz="4" w:space="0" w:color="auto"/>
              <w:right w:val="single" w:sz="4" w:space="0" w:color="auto"/>
            </w:tcBorders>
            <w:noWrap/>
            <w:vAlign w:val="center"/>
          </w:tcPr>
          <w:p w14:paraId="1F7A7C4B"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12</w:t>
            </w:r>
          </w:p>
        </w:tc>
        <w:tc>
          <w:tcPr>
            <w:tcW w:w="3330" w:type="dxa"/>
            <w:tcBorders>
              <w:top w:val="nil"/>
              <w:left w:val="nil"/>
              <w:bottom w:val="single" w:sz="4" w:space="0" w:color="auto"/>
              <w:right w:val="single" w:sz="4" w:space="0" w:color="auto"/>
            </w:tcBorders>
            <w:noWrap/>
            <w:vAlign w:val="center"/>
          </w:tcPr>
          <w:p w14:paraId="38FF1500"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Arial MT" w:hAnsi="Calibri" w:cs="Calibri"/>
                <w:sz w:val="22"/>
                <w:szCs w:val="22"/>
                <w:lang w:val="pt-PT" w:eastAsia="en-US"/>
              </w:rPr>
              <w:t>Conjunto refeitório 06 lugares com banco rebatível</w:t>
            </w:r>
          </w:p>
        </w:tc>
        <w:tc>
          <w:tcPr>
            <w:tcW w:w="1064" w:type="dxa"/>
            <w:tcBorders>
              <w:top w:val="nil"/>
              <w:left w:val="nil"/>
              <w:bottom w:val="single" w:sz="4" w:space="0" w:color="auto"/>
              <w:right w:val="single" w:sz="4" w:space="0" w:color="auto"/>
            </w:tcBorders>
            <w:noWrap/>
            <w:vAlign w:val="center"/>
          </w:tcPr>
          <w:p w14:paraId="2CD56CFB"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140</w:t>
            </w:r>
          </w:p>
        </w:tc>
        <w:tc>
          <w:tcPr>
            <w:tcW w:w="1417" w:type="dxa"/>
            <w:tcBorders>
              <w:top w:val="nil"/>
              <w:left w:val="nil"/>
              <w:bottom w:val="single" w:sz="4" w:space="0" w:color="auto"/>
              <w:right w:val="single" w:sz="4" w:space="0" w:color="auto"/>
            </w:tcBorders>
            <w:vAlign w:val="center"/>
          </w:tcPr>
          <w:p w14:paraId="12C293B5"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134" w:type="dxa"/>
            <w:tcBorders>
              <w:top w:val="nil"/>
              <w:left w:val="nil"/>
              <w:bottom w:val="single" w:sz="4" w:space="0" w:color="auto"/>
              <w:right w:val="single" w:sz="4" w:space="0" w:color="auto"/>
            </w:tcBorders>
            <w:vAlign w:val="center"/>
          </w:tcPr>
          <w:p w14:paraId="4DA934E9"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128" w:type="dxa"/>
            <w:tcBorders>
              <w:top w:val="nil"/>
              <w:left w:val="nil"/>
              <w:bottom w:val="single" w:sz="4" w:space="0" w:color="auto"/>
              <w:right w:val="single" w:sz="4" w:space="0" w:color="auto"/>
            </w:tcBorders>
            <w:vAlign w:val="center"/>
          </w:tcPr>
          <w:p w14:paraId="6F5FA449"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D84D8D" w:rsidRPr="00D84D8D" w14:paraId="6114770C" w14:textId="77777777" w:rsidTr="00E43A55">
        <w:trPr>
          <w:gridAfter w:val="1"/>
          <w:wAfter w:w="14" w:type="dxa"/>
          <w:trHeight w:val="259"/>
          <w:jc w:val="center"/>
        </w:trPr>
        <w:tc>
          <w:tcPr>
            <w:tcW w:w="7655" w:type="dxa"/>
            <w:gridSpan w:val="5"/>
            <w:tcBorders>
              <w:top w:val="single" w:sz="4" w:space="0" w:color="auto"/>
              <w:left w:val="single" w:sz="4" w:space="0" w:color="auto"/>
              <w:bottom w:val="single" w:sz="4" w:space="0" w:color="auto"/>
              <w:right w:val="single" w:sz="4" w:space="0" w:color="auto"/>
            </w:tcBorders>
            <w:noWrap/>
            <w:vAlign w:val="center"/>
          </w:tcPr>
          <w:p w14:paraId="68703881"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b/>
                <w:bCs/>
                <w:sz w:val="22"/>
                <w:szCs w:val="22"/>
                <w:lang w:eastAsia="en-US"/>
              </w:rPr>
            </w:pPr>
            <w:r w:rsidRPr="00D84D8D">
              <w:rPr>
                <w:rFonts w:ascii="Calibri" w:eastAsia="Calibri" w:hAnsi="Calibri" w:cs="Calibri"/>
                <w:b/>
                <w:bCs/>
                <w:sz w:val="22"/>
                <w:szCs w:val="22"/>
                <w:lang w:eastAsia="en-US"/>
              </w:rPr>
              <w:t>VALOR TOTAL GRUPO 2</w:t>
            </w:r>
          </w:p>
        </w:tc>
        <w:tc>
          <w:tcPr>
            <w:tcW w:w="1128" w:type="dxa"/>
            <w:tcBorders>
              <w:top w:val="single" w:sz="4" w:space="0" w:color="auto"/>
              <w:left w:val="single" w:sz="4" w:space="0" w:color="auto"/>
              <w:bottom w:val="single" w:sz="4" w:space="0" w:color="auto"/>
              <w:right w:val="single" w:sz="4" w:space="0" w:color="auto"/>
            </w:tcBorders>
            <w:vAlign w:val="center"/>
          </w:tcPr>
          <w:p w14:paraId="34349A69" w14:textId="77777777" w:rsidR="00D84D8D" w:rsidRPr="00D84D8D" w:rsidRDefault="00D84D8D" w:rsidP="00D84D8D">
            <w:pPr>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bl>
    <w:p w14:paraId="2EB2018F" w14:textId="77777777" w:rsidR="00CF34A5" w:rsidRDefault="00CF34A5" w:rsidP="0082063F">
      <w:pPr>
        <w:keepNext/>
        <w:keepLines/>
        <w:tabs>
          <w:tab w:val="left" w:pos="567"/>
        </w:tabs>
        <w:spacing w:before="120" w:after="120"/>
        <w:jc w:val="both"/>
        <w:outlineLvl w:val="0"/>
        <w:rPr>
          <w:rFonts w:asciiTheme="majorHAnsi" w:eastAsiaTheme="majorEastAsia" w:hAnsiTheme="majorHAnsi" w:cstheme="majorHAnsi"/>
          <w:b/>
          <w:bCs/>
        </w:rPr>
      </w:pPr>
    </w:p>
    <w:tbl>
      <w:tblPr>
        <w:tblpPr w:leftFromText="141" w:rightFromText="141" w:vertAnchor="text" w:horzAnchor="margin" w:tblpXSpec="center" w:tblpY="106"/>
        <w:tblW w:w="8784" w:type="dxa"/>
        <w:tblCellMar>
          <w:left w:w="70" w:type="dxa"/>
          <w:right w:w="70" w:type="dxa"/>
        </w:tblCellMar>
        <w:tblLook w:val="04A0" w:firstRow="1" w:lastRow="0" w:firstColumn="1" w:lastColumn="0" w:noHBand="0" w:noVBand="1"/>
      </w:tblPr>
      <w:tblGrid>
        <w:gridCol w:w="1438"/>
        <w:gridCol w:w="2956"/>
        <w:gridCol w:w="993"/>
        <w:gridCol w:w="1134"/>
        <w:gridCol w:w="1223"/>
        <w:gridCol w:w="1040"/>
      </w:tblGrid>
      <w:tr w:rsidR="00D84D8D" w:rsidRPr="00D84D8D" w14:paraId="526D2A73" w14:textId="77777777" w:rsidTr="009169B9">
        <w:trPr>
          <w:trHeight w:val="131"/>
        </w:trPr>
        <w:tc>
          <w:tcPr>
            <w:tcW w:w="8784" w:type="dxa"/>
            <w:gridSpan w:val="6"/>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7878EEC6"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b/>
                <w:bCs/>
                <w:sz w:val="22"/>
                <w:szCs w:val="22"/>
                <w:lang w:eastAsia="en-US"/>
              </w:rPr>
            </w:pPr>
            <w:r w:rsidRPr="00D84D8D">
              <w:rPr>
                <w:rFonts w:ascii="Calibri" w:eastAsia="Calibri" w:hAnsi="Calibri" w:cs="Calibri"/>
                <w:b/>
                <w:bCs/>
                <w:sz w:val="22"/>
                <w:szCs w:val="22"/>
                <w:lang w:eastAsia="en-US"/>
              </w:rPr>
              <w:t>GRUPO 03 – CADEIRAS</w:t>
            </w:r>
          </w:p>
        </w:tc>
      </w:tr>
      <w:tr w:rsidR="00D84D8D" w:rsidRPr="00D84D8D" w14:paraId="1BF7C17E" w14:textId="77777777" w:rsidTr="009169B9">
        <w:trPr>
          <w:trHeight w:val="131"/>
        </w:trPr>
        <w:tc>
          <w:tcPr>
            <w:tcW w:w="1438" w:type="dxa"/>
            <w:tcBorders>
              <w:top w:val="nil"/>
              <w:left w:val="single" w:sz="4" w:space="0" w:color="auto"/>
              <w:bottom w:val="single" w:sz="4" w:space="0" w:color="auto"/>
              <w:right w:val="single" w:sz="4" w:space="0" w:color="auto"/>
            </w:tcBorders>
            <w:shd w:val="clear" w:color="000000" w:fill="BFBFBF"/>
            <w:noWrap/>
            <w:vAlign w:val="center"/>
            <w:hideMark/>
          </w:tcPr>
          <w:p w14:paraId="410255D1"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b/>
                <w:bCs/>
                <w:sz w:val="22"/>
                <w:szCs w:val="22"/>
                <w:lang w:eastAsia="en-US"/>
              </w:rPr>
            </w:pPr>
            <w:r w:rsidRPr="00D84D8D">
              <w:rPr>
                <w:rFonts w:ascii="Calibri" w:eastAsia="Calibri" w:hAnsi="Calibri" w:cs="Calibri"/>
                <w:b/>
                <w:bCs/>
                <w:sz w:val="22"/>
                <w:szCs w:val="22"/>
                <w:lang w:eastAsia="en-US"/>
              </w:rPr>
              <w:t>ITEM</w:t>
            </w:r>
          </w:p>
        </w:tc>
        <w:tc>
          <w:tcPr>
            <w:tcW w:w="2956" w:type="dxa"/>
            <w:tcBorders>
              <w:top w:val="nil"/>
              <w:left w:val="nil"/>
              <w:bottom w:val="single" w:sz="4" w:space="0" w:color="auto"/>
              <w:right w:val="single" w:sz="4" w:space="0" w:color="auto"/>
            </w:tcBorders>
            <w:shd w:val="clear" w:color="000000" w:fill="BFBFBF"/>
            <w:noWrap/>
            <w:vAlign w:val="center"/>
            <w:hideMark/>
          </w:tcPr>
          <w:p w14:paraId="11A31D2D"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b/>
                <w:bCs/>
                <w:sz w:val="22"/>
                <w:szCs w:val="22"/>
                <w:lang w:eastAsia="en-US"/>
              </w:rPr>
            </w:pPr>
            <w:r w:rsidRPr="00D84D8D">
              <w:rPr>
                <w:rFonts w:ascii="Calibri" w:eastAsia="Calibri" w:hAnsi="Calibri" w:cs="Calibri"/>
                <w:b/>
                <w:bCs/>
                <w:sz w:val="22"/>
                <w:szCs w:val="22"/>
                <w:lang w:eastAsia="en-US"/>
              </w:rPr>
              <w:t>DESCRIÇÃO</w:t>
            </w:r>
          </w:p>
        </w:tc>
        <w:tc>
          <w:tcPr>
            <w:tcW w:w="993" w:type="dxa"/>
            <w:tcBorders>
              <w:top w:val="nil"/>
              <w:left w:val="nil"/>
              <w:bottom w:val="single" w:sz="4" w:space="0" w:color="auto"/>
              <w:right w:val="single" w:sz="4" w:space="0" w:color="auto"/>
            </w:tcBorders>
            <w:shd w:val="clear" w:color="000000" w:fill="BFBFBF"/>
            <w:noWrap/>
            <w:vAlign w:val="center"/>
            <w:hideMark/>
          </w:tcPr>
          <w:p w14:paraId="39A3108E"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b/>
                <w:bCs/>
                <w:sz w:val="22"/>
                <w:szCs w:val="22"/>
                <w:lang w:eastAsia="en-US"/>
              </w:rPr>
            </w:pPr>
            <w:r w:rsidRPr="00D84D8D">
              <w:rPr>
                <w:rFonts w:ascii="Calibri" w:eastAsia="Calibri" w:hAnsi="Calibri" w:cs="Calibri"/>
                <w:b/>
                <w:bCs/>
                <w:sz w:val="22"/>
                <w:szCs w:val="22"/>
                <w:lang w:eastAsia="en-US"/>
              </w:rPr>
              <w:t>QUANT.</w:t>
            </w:r>
          </w:p>
        </w:tc>
        <w:tc>
          <w:tcPr>
            <w:tcW w:w="1134" w:type="dxa"/>
            <w:tcBorders>
              <w:top w:val="nil"/>
              <w:left w:val="nil"/>
              <w:bottom w:val="single" w:sz="4" w:space="0" w:color="auto"/>
              <w:right w:val="single" w:sz="4" w:space="0" w:color="auto"/>
            </w:tcBorders>
            <w:shd w:val="clear" w:color="000000" w:fill="BFBFBF"/>
            <w:vAlign w:val="center"/>
          </w:tcPr>
          <w:p w14:paraId="3FBEDCD2"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b/>
                <w:bCs/>
                <w:sz w:val="22"/>
                <w:szCs w:val="22"/>
                <w:lang w:eastAsia="en-US"/>
              </w:rPr>
            </w:pPr>
            <w:r w:rsidRPr="00D84D8D">
              <w:rPr>
                <w:rFonts w:ascii="Calibri" w:eastAsia="Calibri" w:hAnsi="Calibri" w:cs="Calibri"/>
                <w:b/>
                <w:bCs/>
                <w:sz w:val="22"/>
                <w:szCs w:val="22"/>
                <w:lang w:eastAsia="en-US"/>
              </w:rPr>
              <w:t>MARCA/</w:t>
            </w:r>
          </w:p>
          <w:p w14:paraId="182A37D6"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b/>
                <w:bCs/>
                <w:sz w:val="22"/>
                <w:szCs w:val="22"/>
                <w:lang w:eastAsia="en-US"/>
              </w:rPr>
            </w:pPr>
            <w:r w:rsidRPr="00D84D8D">
              <w:rPr>
                <w:rFonts w:ascii="Calibri" w:eastAsia="Calibri" w:hAnsi="Calibri" w:cs="Calibri"/>
                <w:b/>
                <w:bCs/>
                <w:sz w:val="22"/>
                <w:szCs w:val="22"/>
                <w:lang w:eastAsia="en-US"/>
              </w:rPr>
              <w:t>MODELO</w:t>
            </w:r>
          </w:p>
        </w:tc>
        <w:tc>
          <w:tcPr>
            <w:tcW w:w="1223" w:type="dxa"/>
            <w:tcBorders>
              <w:top w:val="nil"/>
              <w:left w:val="nil"/>
              <w:bottom w:val="single" w:sz="4" w:space="0" w:color="auto"/>
              <w:right w:val="single" w:sz="4" w:space="0" w:color="auto"/>
            </w:tcBorders>
            <w:shd w:val="clear" w:color="000000" w:fill="BFBFBF"/>
            <w:vAlign w:val="center"/>
          </w:tcPr>
          <w:p w14:paraId="26ACD486"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b/>
                <w:bCs/>
                <w:sz w:val="22"/>
                <w:szCs w:val="22"/>
                <w:lang w:eastAsia="en-US"/>
              </w:rPr>
            </w:pPr>
            <w:r w:rsidRPr="00D84D8D">
              <w:rPr>
                <w:rFonts w:ascii="Calibri" w:eastAsia="Calibri" w:hAnsi="Calibri" w:cs="Calibri"/>
                <w:b/>
                <w:bCs/>
                <w:sz w:val="22"/>
                <w:szCs w:val="22"/>
                <w:lang w:eastAsia="en-US"/>
              </w:rPr>
              <w:t>VALOR</w:t>
            </w:r>
          </w:p>
          <w:p w14:paraId="4F61F2F8"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b/>
                <w:bCs/>
                <w:sz w:val="22"/>
                <w:szCs w:val="22"/>
                <w:lang w:eastAsia="en-US"/>
              </w:rPr>
            </w:pPr>
            <w:r w:rsidRPr="00D84D8D">
              <w:rPr>
                <w:rFonts w:ascii="Calibri" w:eastAsia="Calibri" w:hAnsi="Calibri" w:cs="Calibri"/>
                <w:b/>
                <w:bCs/>
                <w:sz w:val="22"/>
                <w:szCs w:val="22"/>
                <w:lang w:eastAsia="en-US"/>
              </w:rPr>
              <w:t>UNIT.</w:t>
            </w:r>
          </w:p>
        </w:tc>
        <w:tc>
          <w:tcPr>
            <w:tcW w:w="1040" w:type="dxa"/>
            <w:tcBorders>
              <w:top w:val="nil"/>
              <w:left w:val="nil"/>
              <w:bottom w:val="single" w:sz="4" w:space="0" w:color="auto"/>
              <w:right w:val="single" w:sz="4" w:space="0" w:color="auto"/>
            </w:tcBorders>
            <w:shd w:val="clear" w:color="000000" w:fill="BFBFBF"/>
            <w:vAlign w:val="center"/>
          </w:tcPr>
          <w:p w14:paraId="7BB2E935"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b/>
                <w:bCs/>
                <w:sz w:val="22"/>
                <w:szCs w:val="22"/>
                <w:lang w:eastAsia="en-US"/>
              </w:rPr>
            </w:pPr>
            <w:r w:rsidRPr="00D84D8D">
              <w:rPr>
                <w:rFonts w:ascii="Calibri" w:eastAsia="Calibri" w:hAnsi="Calibri" w:cs="Calibri"/>
                <w:b/>
                <w:bCs/>
                <w:sz w:val="22"/>
                <w:szCs w:val="22"/>
                <w:lang w:eastAsia="en-US"/>
              </w:rPr>
              <w:t>VALOR</w:t>
            </w:r>
          </w:p>
          <w:p w14:paraId="19A9A3A5"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b/>
                <w:bCs/>
                <w:sz w:val="22"/>
                <w:szCs w:val="22"/>
                <w:lang w:eastAsia="en-US"/>
              </w:rPr>
            </w:pPr>
            <w:r w:rsidRPr="00D84D8D">
              <w:rPr>
                <w:rFonts w:ascii="Calibri" w:eastAsia="Calibri" w:hAnsi="Calibri" w:cs="Calibri"/>
                <w:b/>
                <w:bCs/>
                <w:sz w:val="22"/>
                <w:szCs w:val="22"/>
                <w:lang w:eastAsia="en-US"/>
              </w:rPr>
              <w:t>TOTAL</w:t>
            </w:r>
          </w:p>
        </w:tc>
      </w:tr>
      <w:tr w:rsidR="00D84D8D" w:rsidRPr="00D84D8D" w14:paraId="733CADC9" w14:textId="77777777" w:rsidTr="009169B9">
        <w:trPr>
          <w:trHeight w:val="131"/>
        </w:trPr>
        <w:tc>
          <w:tcPr>
            <w:tcW w:w="1438" w:type="dxa"/>
            <w:tcBorders>
              <w:top w:val="nil"/>
              <w:left w:val="single" w:sz="4" w:space="0" w:color="auto"/>
              <w:bottom w:val="single" w:sz="4" w:space="0" w:color="auto"/>
              <w:right w:val="single" w:sz="4" w:space="0" w:color="auto"/>
            </w:tcBorders>
            <w:noWrap/>
            <w:vAlign w:val="center"/>
            <w:hideMark/>
          </w:tcPr>
          <w:p w14:paraId="0AC6BC5E"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1</w:t>
            </w:r>
          </w:p>
        </w:tc>
        <w:tc>
          <w:tcPr>
            <w:tcW w:w="2956" w:type="dxa"/>
            <w:tcBorders>
              <w:top w:val="nil"/>
              <w:left w:val="nil"/>
              <w:bottom w:val="single" w:sz="4" w:space="0" w:color="auto"/>
              <w:right w:val="single" w:sz="4" w:space="0" w:color="auto"/>
            </w:tcBorders>
            <w:noWrap/>
            <w:vAlign w:val="center"/>
            <w:hideMark/>
          </w:tcPr>
          <w:p w14:paraId="05352177"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Cadeira giratória com</w:t>
            </w:r>
          </w:p>
          <w:p w14:paraId="6251985D"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assento e encosto em tela</w:t>
            </w:r>
          </w:p>
          <w:p w14:paraId="6F4F0239"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de poliéster</w:t>
            </w:r>
          </w:p>
        </w:tc>
        <w:tc>
          <w:tcPr>
            <w:tcW w:w="993" w:type="dxa"/>
            <w:tcBorders>
              <w:top w:val="nil"/>
              <w:left w:val="nil"/>
              <w:bottom w:val="single" w:sz="4" w:space="0" w:color="auto"/>
              <w:right w:val="single" w:sz="4" w:space="0" w:color="auto"/>
            </w:tcBorders>
            <w:noWrap/>
            <w:vAlign w:val="center"/>
          </w:tcPr>
          <w:p w14:paraId="451527C3"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60</w:t>
            </w:r>
          </w:p>
        </w:tc>
        <w:tc>
          <w:tcPr>
            <w:tcW w:w="1134" w:type="dxa"/>
            <w:tcBorders>
              <w:top w:val="nil"/>
              <w:left w:val="nil"/>
              <w:bottom w:val="single" w:sz="4" w:space="0" w:color="auto"/>
              <w:right w:val="single" w:sz="4" w:space="0" w:color="auto"/>
            </w:tcBorders>
            <w:vAlign w:val="center"/>
          </w:tcPr>
          <w:p w14:paraId="57A342C6"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223" w:type="dxa"/>
            <w:tcBorders>
              <w:top w:val="nil"/>
              <w:left w:val="nil"/>
              <w:bottom w:val="single" w:sz="4" w:space="0" w:color="auto"/>
              <w:right w:val="single" w:sz="4" w:space="0" w:color="auto"/>
            </w:tcBorders>
            <w:vAlign w:val="center"/>
          </w:tcPr>
          <w:p w14:paraId="2D458517"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040" w:type="dxa"/>
            <w:tcBorders>
              <w:top w:val="nil"/>
              <w:left w:val="nil"/>
              <w:bottom w:val="single" w:sz="4" w:space="0" w:color="auto"/>
              <w:right w:val="single" w:sz="4" w:space="0" w:color="auto"/>
            </w:tcBorders>
            <w:vAlign w:val="center"/>
          </w:tcPr>
          <w:p w14:paraId="5F0F910E"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D84D8D" w:rsidRPr="00D84D8D" w14:paraId="7C215FC4" w14:textId="77777777" w:rsidTr="009169B9">
        <w:trPr>
          <w:trHeight w:val="131"/>
        </w:trPr>
        <w:tc>
          <w:tcPr>
            <w:tcW w:w="1438" w:type="dxa"/>
            <w:tcBorders>
              <w:top w:val="nil"/>
              <w:left w:val="single" w:sz="4" w:space="0" w:color="auto"/>
              <w:bottom w:val="single" w:sz="4" w:space="0" w:color="auto"/>
              <w:right w:val="single" w:sz="4" w:space="0" w:color="auto"/>
            </w:tcBorders>
            <w:noWrap/>
            <w:vAlign w:val="center"/>
            <w:hideMark/>
          </w:tcPr>
          <w:p w14:paraId="79E3E0D7"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2</w:t>
            </w:r>
          </w:p>
        </w:tc>
        <w:tc>
          <w:tcPr>
            <w:tcW w:w="2956" w:type="dxa"/>
            <w:tcBorders>
              <w:top w:val="nil"/>
              <w:left w:val="nil"/>
              <w:bottom w:val="single" w:sz="4" w:space="0" w:color="auto"/>
              <w:right w:val="single" w:sz="4" w:space="0" w:color="auto"/>
            </w:tcBorders>
            <w:noWrap/>
            <w:vAlign w:val="center"/>
            <w:hideMark/>
          </w:tcPr>
          <w:p w14:paraId="36359CCE"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 xml:space="preserve">Cadeira giratória com encosto em tela </w:t>
            </w:r>
            <w:proofErr w:type="spellStart"/>
            <w:r w:rsidRPr="00D84D8D">
              <w:rPr>
                <w:rFonts w:ascii="Calibri" w:eastAsia="Calibri" w:hAnsi="Calibri" w:cs="Calibri"/>
                <w:sz w:val="22"/>
                <w:szCs w:val="22"/>
                <w:lang w:eastAsia="en-US"/>
              </w:rPr>
              <w:t>hytrel</w:t>
            </w:r>
            <w:proofErr w:type="spellEnd"/>
          </w:p>
        </w:tc>
        <w:tc>
          <w:tcPr>
            <w:tcW w:w="993" w:type="dxa"/>
            <w:tcBorders>
              <w:top w:val="nil"/>
              <w:left w:val="nil"/>
              <w:bottom w:val="single" w:sz="4" w:space="0" w:color="auto"/>
              <w:right w:val="single" w:sz="4" w:space="0" w:color="auto"/>
            </w:tcBorders>
            <w:noWrap/>
            <w:vAlign w:val="center"/>
          </w:tcPr>
          <w:p w14:paraId="41CD58B0"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40</w:t>
            </w:r>
          </w:p>
        </w:tc>
        <w:tc>
          <w:tcPr>
            <w:tcW w:w="1134" w:type="dxa"/>
            <w:tcBorders>
              <w:top w:val="nil"/>
              <w:left w:val="nil"/>
              <w:bottom w:val="single" w:sz="4" w:space="0" w:color="auto"/>
              <w:right w:val="single" w:sz="4" w:space="0" w:color="auto"/>
            </w:tcBorders>
            <w:vAlign w:val="center"/>
          </w:tcPr>
          <w:p w14:paraId="7DD02735"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223" w:type="dxa"/>
            <w:tcBorders>
              <w:top w:val="nil"/>
              <w:left w:val="nil"/>
              <w:bottom w:val="single" w:sz="4" w:space="0" w:color="auto"/>
              <w:right w:val="single" w:sz="4" w:space="0" w:color="auto"/>
            </w:tcBorders>
            <w:vAlign w:val="center"/>
          </w:tcPr>
          <w:p w14:paraId="357D2333"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040" w:type="dxa"/>
            <w:tcBorders>
              <w:top w:val="nil"/>
              <w:left w:val="nil"/>
              <w:bottom w:val="single" w:sz="4" w:space="0" w:color="auto"/>
              <w:right w:val="single" w:sz="4" w:space="0" w:color="auto"/>
            </w:tcBorders>
            <w:vAlign w:val="center"/>
          </w:tcPr>
          <w:p w14:paraId="1CBC3A9D"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D84D8D" w:rsidRPr="00D84D8D" w14:paraId="2EEABD4C" w14:textId="77777777" w:rsidTr="009169B9">
        <w:trPr>
          <w:trHeight w:val="263"/>
        </w:trPr>
        <w:tc>
          <w:tcPr>
            <w:tcW w:w="1438" w:type="dxa"/>
            <w:tcBorders>
              <w:top w:val="nil"/>
              <w:left w:val="single" w:sz="4" w:space="0" w:color="auto"/>
              <w:bottom w:val="single" w:sz="4" w:space="0" w:color="auto"/>
              <w:right w:val="single" w:sz="4" w:space="0" w:color="auto"/>
            </w:tcBorders>
            <w:noWrap/>
            <w:vAlign w:val="center"/>
            <w:hideMark/>
          </w:tcPr>
          <w:p w14:paraId="2763CE07"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3</w:t>
            </w:r>
          </w:p>
        </w:tc>
        <w:tc>
          <w:tcPr>
            <w:tcW w:w="2956" w:type="dxa"/>
            <w:tcBorders>
              <w:top w:val="nil"/>
              <w:left w:val="nil"/>
              <w:bottom w:val="single" w:sz="4" w:space="0" w:color="auto"/>
              <w:right w:val="single" w:sz="4" w:space="0" w:color="auto"/>
            </w:tcBorders>
            <w:vAlign w:val="center"/>
            <w:hideMark/>
          </w:tcPr>
          <w:p w14:paraId="3AE3A4B5"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 xml:space="preserve">Longarina 3 lugares com assento e encosto em polipropileno </w:t>
            </w:r>
            <w:r w:rsidRPr="00D84D8D">
              <w:rPr>
                <w:rFonts w:ascii="Calibri" w:eastAsia="Calibri" w:hAnsi="Calibri" w:cs="Calibri"/>
                <w:sz w:val="22"/>
                <w:szCs w:val="22"/>
                <w:lang w:eastAsia="en-US"/>
              </w:rPr>
              <w:br/>
              <w:t>sem apoio de braços</w:t>
            </w:r>
          </w:p>
        </w:tc>
        <w:tc>
          <w:tcPr>
            <w:tcW w:w="993" w:type="dxa"/>
            <w:tcBorders>
              <w:top w:val="nil"/>
              <w:left w:val="nil"/>
              <w:bottom w:val="single" w:sz="4" w:space="0" w:color="auto"/>
              <w:right w:val="single" w:sz="4" w:space="0" w:color="auto"/>
            </w:tcBorders>
            <w:noWrap/>
            <w:vAlign w:val="center"/>
          </w:tcPr>
          <w:p w14:paraId="4A327624"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20</w:t>
            </w:r>
          </w:p>
        </w:tc>
        <w:tc>
          <w:tcPr>
            <w:tcW w:w="1134" w:type="dxa"/>
            <w:tcBorders>
              <w:top w:val="nil"/>
              <w:left w:val="nil"/>
              <w:bottom w:val="single" w:sz="4" w:space="0" w:color="auto"/>
              <w:right w:val="single" w:sz="4" w:space="0" w:color="auto"/>
            </w:tcBorders>
            <w:vAlign w:val="center"/>
          </w:tcPr>
          <w:p w14:paraId="0CEB1A5F"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223" w:type="dxa"/>
            <w:tcBorders>
              <w:top w:val="nil"/>
              <w:left w:val="nil"/>
              <w:bottom w:val="single" w:sz="4" w:space="0" w:color="auto"/>
              <w:right w:val="single" w:sz="4" w:space="0" w:color="auto"/>
            </w:tcBorders>
            <w:vAlign w:val="center"/>
          </w:tcPr>
          <w:p w14:paraId="325F7971"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040" w:type="dxa"/>
            <w:tcBorders>
              <w:top w:val="nil"/>
              <w:left w:val="nil"/>
              <w:bottom w:val="single" w:sz="4" w:space="0" w:color="auto"/>
              <w:right w:val="single" w:sz="4" w:space="0" w:color="auto"/>
            </w:tcBorders>
            <w:vAlign w:val="center"/>
          </w:tcPr>
          <w:p w14:paraId="13C2B01B"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D84D8D" w:rsidRPr="00D84D8D" w14:paraId="493B6604" w14:textId="77777777" w:rsidTr="009169B9">
        <w:trPr>
          <w:trHeight w:val="131"/>
        </w:trPr>
        <w:tc>
          <w:tcPr>
            <w:tcW w:w="1438" w:type="dxa"/>
            <w:tcBorders>
              <w:top w:val="nil"/>
              <w:left w:val="single" w:sz="4" w:space="0" w:color="auto"/>
              <w:bottom w:val="single" w:sz="4" w:space="0" w:color="auto"/>
              <w:right w:val="single" w:sz="4" w:space="0" w:color="auto"/>
            </w:tcBorders>
            <w:noWrap/>
            <w:vAlign w:val="center"/>
            <w:hideMark/>
          </w:tcPr>
          <w:p w14:paraId="7E6CDD01"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lastRenderedPageBreak/>
              <w:t>4</w:t>
            </w:r>
          </w:p>
        </w:tc>
        <w:tc>
          <w:tcPr>
            <w:tcW w:w="2956" w:type="dxa"/>
            <w:tcBorders>
              <w:top w:val="nil"/>
              <w:left w:val="nil"/>
              <w:bottom w:val="single" w:sz="4" w:space="0" w:color="auto"/>
              <w:right w:val="single" w:sz="4" w:space="0" w:color="auto"/>
            </w:tcBorders>
            <w:noWrap/>
            <w:vAlign w:val="center"/>
            <w:hideMark/>
          </w:tcPr>
          <w:p w14:paraId="31676BBF"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Cadeira diálogo trapezoidal</w:t>
            </w:r>
          </w:p>
        </w:tc>
        <w:tc>
          <w:tcPr>
            <w:tcW w:w="993" w:type="dxa"/>
            <w:tcBorders>
              <w:top w:val="nil"/>
              <w:left w:val="nil"/>
              <w:bottom w:val="single" w:sz="4" w:space="0" w:color="auto"/>
              <w:right w:val="single" w:sz="4" w:space="0" w:color="auto"/>
            </w:tcBorders>
            <w:noWrap/>
            <w:vAlign w:val="center"/>
          </w:tcPr>
          <w:p w14:paraId="679D45F1"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24</w:t>
            </w:r>
          </w:p>
        </w:tc>
        <w:tc>
          <w:tcPr>
            <w:tcW w:w="1134" w:type="dxa"/>
            <w:tcBorders>
              <w:top w:val="nil"/>
              <w:left w:val="nil"/>
              <w:bottom w:val="single" w:sz="4" w:space="0" w:color="auto"/>
              <w:right w:val="single" w:sz="4" w:space="0" w:color="auto"/>
            </w:tcBorders>
            <w:vAlign w:val="center"/>
          </w:tcPr>
          <w:p w14:paraId="17911A4D"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223" w:type="dxa"/>
            <w:tcBorders>
              <w:top w:val="nil"/>
              <w:left w:val="nil"/>
              <w:bottom w:val="single" w:sz="4" w:space="0" w:color="auto"/>
              <w:right w:val="single" w:sz="4" w:space="0" w:color="auto"/>
            </w:tcBorders>
            <w:vAlign w:val="center"/>
          </w:tcPr>
          <w:p w14:paraId="34AAB718"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040" w:type="dxa"/>
            <w:tcBorders>
              <w:top w:val="nil"/>
              <w:left w:val="nil"/>
              <w:bottom w:val="single" w:sz="4" w:space="0" w:color="auto"/>
              <w:right w:val="single" w:sz="4" w:space="0" w:color="auto"/>
            </w:tcBorders>
            <w:vAlign w:val="center"/>
          </w:tcPr>
          <w:p w14:paraId="143ED343"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D84D8D" w:rsidRPr="00D84D8D" w14:paraId="4266C052" w14:textId="77777777" w:rsidTr="009169B9">
        <w:trPr>
          <w:trHeight w:val="263"/>
        </w:trPr>
        <w:tc>
          <w:tcPr>
            <w:tcW w:w="1438" w:type="dxa"/>
            <w:tcBorders>
              <w:top w:val="nil"/>
              <w:left w:val="single" w:sz="4" w:space="0" w:color="auto"/>
              <w:bottom w:val="single" w:sz="4" w:space="0" w:color="auto"/>
              <w:right w:val="single" w:sz="4" w:space="0" w:color="auto"/>
            </w:tcBorders>
            <w:noWrap/>
            <w:vAlign w:val="center"/>
            <w:hideMark/>
          </w:tcPr>
          <w:p w14:paraId="06C57588"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5</w:t>
            </w:r>
          </w:p>
        </w:tc>
        <w:tc>
          <w:tcPr>
            <w:tcW w:w="2956" w:type="dxa"/>
            <w:tcBorders>
              <w:top w:val="nil"/>
              <w:left w:val="nil"/>
              <w:bottom w:val="single" w:sz="4" w:space="0" w:color="auto"/>
              <w:right w:val="single" w:sz="4" w:space="0" w:color="auto"/>
            </w:tcBorders>
            <w:vAlign w:val="center"/>
            <w:hideMark/>
          </w:tcPr>
          <w:p w14:paraId="603AA038"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 xml:space="preserve">Longarina 03 lugares com </w:t>
            </w:r>
            <w:proofErr w:type="spellStart"/>
            <w:r w:rsidRPr="00D84D8D">
              <w:rPr>
                <w:rFonts w:ascii="Calibri" w:eastAsia="Calibri" w:hAnsi="Calibri" w:cs="Calibri"/>
                <w:sz w:val="22"/>
                <w:szCs w:val="22"/>
                <w:lang w:eastAsia="en-US"/>
              </w:rPr>
              <w:t>asseno</w:t>
            </w:r>
            <w:proofErr w:type="spellEnd"/>
            <w:r w:rsidRPr="00D84D8D">
              <w:rPr>
                <w:rFonts w:ascii="Calibri" w:eastAsia="Calibri" w:hAnsi="Calibri" w:cs="Calibri"/>
                <w:sz w:val="22"/>
                <w:szCs w:val="22"/>
                <w:lang w:eastAsia="en-US"/>
              </w:rPr>
              <w:t xml:space="preserve"> e encosto estofado</w:t>
            </w:r>
            <w:r w:rsidRPr="00D84D8D">
              <w:rPr>
                <w:rFonts w:ascii="Calibri" w:eastAsia="Calibri" w:hAnsi="Calibri" w:cs="Calibri"/>
                <w:sz w:val="22"/>
                <w:szCs w:val="22"/>
                <w:lang w:eastAsia="en-US"/>
              </w:rPr>
              <w:br/>
              <w:t>com apoio de braços</w:t>
            </w:r>
          </w:p>
        </w:tc>
        <w:tc>
          <w:tcPr>
            <w:tcW w:w="993" w:type="dxa"/>
            <w:tcBorders>
              <w:top w:val="nil"/>
              <w:left w:val="nil"/>
              <w:bottom w:val="single" w:sz="4" w:space="0" w:color="auto"/>
              <w:right w:val="single" w:sz="4" w:space="0" w:color="auto"/>
            </w:tcBorders>
            <w:noWrap/>
            <w:vAlign w:val="center"/>
          </w:tcPr>
          <w:p w14:paraId="44217EED"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20</w:t>
            </w:r>
          </w:p>
        </w:tc>
        <w:tc>
          <w:tcPr>
            <w:tcW w:w="1134" w:type="dxa"/>
            <w:tcBorders>
              <w:top w:val="nil"/>
              <w:left w:val="nil"/>
              <w:bottom w:val="single" w:sz="4" w:space="0" w:color="auto"/>
              <w:right w:val="single" w:sz="4" w:space="0" w:color="auto"/>
            </w:tcBorders>
            <w:vAlign w:val="center"/>
          </w:tcPr>
          <w:p w14:paraId="540F2A3B"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223" w:type="dxa"/>
            <w:tcBorders>
              <w:top w:val="nil"/>
              <w:left w:val="nil"/>
              <w:bottom w:val="single" w:sz="4" w:space="0" w:color="auto"/>
              <w:right w:val="single" w:sz="4" w:space="0" w:color="auto"/>
            </w:tcBorders>
            <w:vAlign w:val="center"/>
          </w:tcPr>
          <w:p w14:paraId="64D3F4FE"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040" w:type="dxa"/>
            <w:tcBorders>
              <w:top w:val="nil"/>
              <w:left w:val="nil"/>
              <w:bottom w:val="single" w:sz="4" w:space="0" w:color="auto"/>
              <w:right w:val="single" w:sz="4" w:space="0" w:color="auto"/>
            </w:tcBorders>
            <w:vAlign w:val="center"/>
          </w:tcPr>
          <w:p w14:paraId="326AB321"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D84D8D" w:rsidRPr="00D84D8D" w14:paraId="78265590" w14:textId="77777777" w:rsidTr="009169B9">
        <w:trPr>
          <w:trHeight w:val="131"/>
        </w:trPr>
        <w:tc>
          <w:tcPr>
            <w:tcW w:w="1438" w:type="dxa"/>
            <w:tcBorders>
              <w:top w:val="nil"/>
              <w:left w:val="single" w:sz="4" w:space="0" w:color="auto"/>
              <w:bottom w:val="single" w:sz="4" w:space="0" w:color="auto"/>
              <w:right w:val="single" w:sz="4" w:space="0" w:color="auto"/>
            </w:tcBorders>
            <w:noWrap/>
            <w:vAlign w:val="center"/>
            <w:hideMark/>
          </w:tcPr>
          <w:p w14:paraId="7AECE0A1"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6</w:t>
            </w:r>
          </w:p>
        </w:tc>
        <w:tc>
          <w:tcPr>
            <w:tcW w:w="2956" w:type="dxa"/>
            <w:tcBorders>
              <w:top w:val="nil"/>
              <w:left w:val="nil"/>
              <w:bottom w:val="single" w:sz="4" w:space="0" w:color="auto"/>
              <w:right w:val="single" w:sz="4" w:space="0" w:color="auto"/>
            </w:tcBorders>
            <w:noWrap/>
            <w:vAlign w:val="center"/>
            <w:hideMark/>
          </w:tcPr>
          <w:p w14:paraId="6C726E55"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Cadeira fixa diretor 4 pés com assento e encosto estofado</w:t>
            </w:r>
          </w:p>
        </w:tc>
        <w:tc>
          <w:tcPr>
            <w:tcW w:w="993" w:type="dxa"/>
            <w:tcBorders>
              <w:top w:val="nil"/>
              <w:left w:val="nil"/>
              <w:bottom w:val="single" w:sz="4" w:space="0" w:color="auto"/>
              <w:right w:val="single" w:sz="4" w:space="0" w:color="auto"/>
            </w:tcBorders>
            <w:noWrap/>
            <w:vAlign w:val="center"/>
          </w:tcPr>
          <w:p w14:paraId="7CFF97CE"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580</w:t>
            </w:r>
          </w:p>
        </w:tc>
        <w:tc>
          <w:tcPr>
            <w:tcW w:w="1134" w:type="dxa"/>
            <w:tcBorders>
              <w:top w:val="nil"/>
              <w:left w:val="nil"/>
              <w:bottom w:val="single" w:sz="4" w:space="0" w:color="auto"/>
              <w:right w:val="single" w:sz="4" w:space="0" w:color="auto"/>
            </w:tcBorders>
            <w:vAlign w:val="center"/>
          </w:tcPr>
          <w:p w14:paraId="746FAD73"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223" w:type="dxa"/>
            <w:tcBorders>
              <w:top w:val="nil"/>
              <w:left w:val="nil"/>
              <w:bottom w:val="single" w:sz="4" w:space="0" w:color="auto"/>
              <w:right w:val="single" w:sz="4" w:space="0" w:color="auto"/>
            </w:tcBorders>
            <w:vAlign w:val="center"/>
          </w:tcPr>
          <w:p w14:paraId="7B5DF91A"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040" w:type="dxa"/>
            <w:tcBorders>
              <w:top w:val="nil"/>
              <w:left w:val="nil"/>
              <w:bottom w:val="single" w:sz="4" w:space="0" w:color="auto"/>
              <w:right w:val="single" w:sz="4" w:space="0" w:color="auto"/>
            </w:tcBorders>
            <w:vAlign w:val="center"/>
          </w:tcPr>
          <w:p w14:paraId="5F2A630A"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D84D8D" w:rsidRPr="00D84D8D" w14:paraId="098E3E12" w14:textId="77777777" w:rsidTr="009169B9">
        <w:trPr>
          <w:trHeight w:val="131"/>
        </w:trPr>
        <w:tc>
          <w:tcPr>
            <w:tcW w:w="1438" w:type="dxa"/>
            <w:tcBorders>
              <w:top w:val="nil"/>
              <w:left w:val="single" w:sz="4" w:space="0" w:color="auto"/>
              <w:bottom w:val="single" w:sz="4" w:space="0" w:color="auto"/>
              <w:right w:val="single" w:sz="4" w:space="0" w:color="auto"/>
            </w:tcBorders>
            <w:noWrap/>
            <w:vAlign w:val="center"/>
            <w:hideMark/>
          </w:tcPr>
          <w:p w14:paraId="71AD7AD5"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7</w:t>
            </w:r>
          </w:p>
        </w:tc>
        <w:tc>
          <w:tcPr>
            <w:tcW w:w="2956" w:type="dxa"/>
            <w:tcBorders>
              <w:top w:val="nil"/>
              <w:left w:val="nil"/>
              <w:bottom w:val="single" w:sz="4" w:space="0" w:color="auto"/>
              <w:right w:val="single" w:sz="4" w:space="0" w:color="auto"/>
            </w:tcBorders>
            <w:noWrap/>
            <w:vAlign w:val="center"/>
            <w:hideMark/>
          </w:tcPr>
          <w:p w14:paraId="274E3198"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Cadeira giratória diretor com assento e encosto estofado</w:t>
            </w:r>
          </w:p>
        </w:tc>
        <w:tc>
          <w:tcPr>
            <w:tcW w:w="993" w:type="dxa"/>
            <w:tcBorders>
              <w:top w:val="nil"/>
              <w:left w:val="nil"/>
              <w:bottom w:val="single" w:sz="4" w:space="0" w:color="auto"/>
              <w:right w:val="single" w:sz="4" w:space="0" w:color="auto"/>
            </w:tcBorders>
            <w:noWrap/>
            <w:vAlign w:val="center"/>
          </w:tcPr>
          <w:p w14:paraId="7DD16390"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180</w:t>
            </w:r>
          </w:p>
        </w:tc>
        <w:tc>
          <w:tcPr>
            <w:tcW w:w="1134" w:type="dxa"/>
            <w:tcBorders>
              <w:top w:val="nil"/>
              <w:left w:val="nil"/>
              <w:bottom w:val="single" w:sz="4" w:space="0" w:color="auto"/>
              <w:right w:val="single" w:sz="4" w:space="0" w:color="auto"/>
            </w:tcBorders>
            <w:vAlign w:val="center"/>
          </w:tcPr>
          <w:p w14:paraId="64E5993A"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223" w:type="dxa"/>
            <w:tcBorders>
              <w:top w:val="nil"/>
              <w:left w:val="nil"/>
              <w:bottom w:val="single" w:sz="4" w:space="0" w:color="auto"/>
              <w:right w:val="single" w:sz="4" w:space="0" w:color="auto"/>
            </w:tcBorders>
            <w:vAlign w:val="center"/>
          </w:tcPr>
          <w:p w14:paraId="5734211B"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040" w:type="dxa"/>
            <w:tcBorders>
              <w:top w:val="nil"/>
              <w:left w:val="nil"/>
              <w:bottom w:val="single" w:sz="4" w:space="0" w:color="auto"/>
              <w:right w:val="single" w:sz="4" w:space="0" w:color="auto"/>
            </w:tcBorders>
            <w:vAlign w:val="center"/>
          </w:tcPr>
          <w:p w14:paraId="05E6FD40"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D84D8D" w:rsidRPr="00D84D8D" w14:paraId="28A26933" w14:textId="77777777" w:rsidTr="009169B9">
        <w:trPr>
          <w:trHeight w:val="131"/>
        </w:trPr>
        <w:tc>
          <w:tcPr>
            <w:tcW w:w="1438" w:type="dxa"/>
            <w:tcBorders>
              <w:top w:val="nil"/>
              <w:left w:val="single" w:sz="4" w:space="0" w:color="auto"/>
              <w:bottom w:val="single" w:sz="4" w:space="0" w:color="auto"/>
              <w:right w:val="single" w:sz="4" w:space="0" w:color="auto"/>
            </w:tcBorders>
            <w:noWrap/>
            <w:vAlign w:val="center"/>
            <w:hideMark/>
          </w:tcPr>
          <w:p w14:paraId="30EFE665"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8</w:t>
            </w:r>
          </w:p>
        </w:tc>
        <w:tc>
          <w:tcPr>
            <w:tcW w:w="2956" w:type="dxa"/>
            <w:tcBorders>
              <w:top w:val="nil"/>
              <w:left w:val="nil"/>
              <w:bottom w:val="single" w:sz="4" w:space="0" w:color="auto"/>
              <w:right w:val="single" w:sz="4" w:space="0" w:color="auto"/>
            </w:tcBorders>
            <w:noWrap/>
            <w:vAlign w:val="center"/>
            <w:hideMark/>
          </w:tcPr>
          <w:p w14:paraId="7E6690D2"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Cadeira giratória secretária com assento e encosto estofado</w:t>
            </w:r>
          </w:p>
        </w:tc>
        <w:tc>
          <w:tcPr>
            <w:tcW w:w="993" w:type="dxa"/>
            <w:tcBorders>
              <w:top w:val="nil"/>
              <w:left w:val="nil"/>
              <w:bottom w:val="single" w:sz="4" w:space="0" w:color="auto"/>
              <w:right w:val="single" w:sz="4" w:space="0" w:color="auto"/>
            </w:tcBorders>
            <w:noWrap/>
            <w:vAlign w:val="center"/>
          </w:tcPr>
          <w:p w14:paraId="3FCECA37"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40</w:t>
            </w:r>
          </w:p>
        </w:tc>
        <w:tc>
          <w:tcPr>
            <w:tcW w:w="1134" w:type="dxa"/>
            <w:tcBorders>
              <w:top w:val="nil"/>
              <w:left w:val="nil"/>
              <w:bottom w:val="single" w:sz="4" w:space="0" w:color="auto"/>
              <w:right w:val="single" w:sz="4" w:space="0" w:color="auto"/>
            </w:tcBorders>
            <w:vAlign w:val="center"/>
          </w:tcPr>
          <w:p w14:paraId="7B30789E"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223" w:type="dxa"/>
            <w:tcBorders>
              <w:top w:val="nil"/>
              <w:left w:val="nil"/>
              <w:bottom w:val="single" w:sz="4" w:space="0" w:color="auto"/>
              <w:right w:val="single" w:sz="4" w:space="0" w:color="auto"/>
            </w:tcBorders>
            <w:vAlign w:val="center"/>
          </w:tcPr>
          <w:p w14:paraId="0D904109"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040" w:type="dxa"/>
            <w:tcBorders>
              <w:top w:val="nil"/>
              <w:left w:val="nil"/>
              <w:bottom w:val="single" w:sz="4" w:space="0" w:color="auto"/>
              <w:right w:val="single" w:sz="4" w:space="0" w:color="auto"/>
            </w:tcBorders>
            <w:vAlign w:val="center"/>
          </w:tcPr>
          <w:p w14:paraId="721B9EA7"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D84D8D" w:rsidRPr="00D84D8D" w14:paraId="7753D671" w14:textId="77777777" w:rsidTr="009169B9">
        <w:trPr>
          <w:trHeight w:val="131"/>
        </w:trPr>
        <w:tc>
          <w:tcPr>
            <w:tcW w:w="1438" w:type="dxa"/>
            <w:tcBorders>
              <w:top w:val="nil"/>
              <w:left w:val="single" w:sz="4" w:space="0" w:color="auto"/>
              <w:bottom w:val="single" w:sz="4" w:space="0" w:color="auto"/>
              <w:right w:val="single" w:sz="4" w:space="0" w:color="auto"/>
            </w:tcBorders>
            <w:noWrap/>
            <w:vAlign w:val="center"/>
            <w:hideMark/>
          </w:tcPr>
          <w:p w14:paraId="79AA9F2B"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9</w:t>
            </w:r>
          </w:p>
        </w:tc>
        <w:tc>
          <w:tcPr>
            <w:tcW w:w="2956" w:type="dxa"/>
            <w:tcBorders>
              <w:top w:val="nil"/>
              <w:left w:val="nil"/>
              <w:bottom w:val="single" w:sz="4" w:space="0" w:color="auto"/>
              <w:right w:val="single" w:sz="4" w:space="0" w:color="auto"/>
            </w:tcBorders>
            <w:noWrap/>
            <w:vAlign w:val="center"/>
            <w:hideMark/>
          </w:tcPr>
          <w:p w14:paraId="21A92611"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Cadeira giratória presidente com assento e encosto estofado</w:t>
            </w:r>
          </w:p>
        </w:tc>
        <w:tc>
          <w:tcPr>
            <w:tcW w:w="993" w:type="dxa"/>
            <w:tcBorders>
              <w:top w:val="nil"/>
              <w:left w:val="nil"/>
              <w:bottom w:val="single" w:sz="4" w:space="0" w:color="auto"/>
              <w:right w:val="single" w:sz="4" w:space="0" w:color="auto"/>
            </w:tcBorders>
            <w:noWrap/>
            <w:vAlign w:val="center"/>
          </w:tcPr>
          <w:p w14:paraId="71260DF3"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20</w:t>
            </w:r>
          </w:p>
        </w:tc>
        <w:tc>
          <w:tcPr>
            <w:tcW w:w="1134" w:type="dxa"/>
            <w:tcBorders>
              <w:top w:val="nil"/>
              <w:left w:val="nil"/>
              <w:bottom w:val="single" w:sz="4" w:space="0" w:color="auto"/>
              <w:right w:val="single" w:sz="4" w:space="0" w:color="auto"/>
            </w:tcBorders>
            <w:vAlign w:val="center"/>
          </w:tcPr>
          <w:p w14:paraId="5BF210D2"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223" w:type="dxa"/>
            <w:tcBorders>
              <w:top w:val="nil"/>
              <w:left w:val="nil"/>
              <w:bottom w:val="single" w:sz="4" w:space="0" w:color="auto"/>
              <w:right w:val="single" w:sz="4" w:space="0" w:color="auto"/>
            </w:tcBorders>
            <w:vAlign w:val="center"/>
          </w:tcPr>
          <w:p w14:paraId="707C37B4"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040" w:type="dxa"/>
            <w:tcBorders>
              <w:top w:val="nil"/>
              <w:left w:val="nil"/>
              <w:bottom w:val="single" w:sz="4" w:space="0" w:color="auto"/>
              <w:right w:val="single" w:sz="4" w:space="0" w:color="auto"/>
            </w:tcBorders>
            <w:vAlign w:val="center"/>
          </w:tcPr>
          <w:p w14:paraId="6871F86A"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D84D8D" w:rsidRPr="00D84D8D" w14:paraId="365B7F5E" w14:textId="77777777" w:rsidTr="009169B9">
        <w:trPr>
          <w:trHeight w:val="131"/>
        </w:trPr>
        <w:tc>
          <w:tcPr>
            <w:tcW w:w="1438" w:type="dxa"/>
            <w:tcBorders>
              <w:top w:val="nil"/>
              <w:left w:val="single" w:sz="4" w:space="0" w:color="auto"/>
              <w:bottom w:val="single" w:sz="4" w:space="0" w:color="auto"/>
              <w:right w:val="single" w:sz="4" w:space="0" w:color="auto"/>
            </w:tcBorders>
            <w:noWrap/>
            <w:vAlign w:val="center"/>
            <w:hideMark/>
          </w:tcPr>
          <w:p w14:paraId="6656A861"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10</w:t>
            </w:r>
          </w:p>
        </w:tc>
        <w:tc>
          <w:tcPr>
            <w:tcW w:w="2956" w:type="dxa"/>
            <w:tcBorders>
              <w:top w:val="nil"/>
              <w:left w:val="nil"/>
              <w:bottom w:val="single" w:sz="4" w:space="0" w:color="auto"/>
              <w:right w:val="single" w:sz="4" w:space="0" w:color="auto"/>
            </w:tcBorders>
            <w:noWrap/>
            <w:vAlign w:val="center"/>
            <w:hideMark/>
          </w:tcPr>
          <w:p w14:paraId="258690D8"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Cadeira giratória com assento estofado e encosto em tela de poliéster</w:t>
            </w:r>
          </w:p>
        </w:tc>
        <w:tc>
          <w:tcPr>
            <w:tcW w:w="993" w:type="dxa"/>
            <w:tcBorders>
              <w:top w:val="nil"/>
              <w:left w:val="nil"/>
              <w:bottom w:val="single" w:sz="4" w:space="0" w:color="auto"/>
              <w:right w:val="single" w:sz="4" w:space="0" w:color="auto"/>
            </w:tcBorders>
            <w:noWrap/>
            <w:vAlign w:val="center"/>
          </w:tcPr>
          <w:p w14:paraId="366F6EC2"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40</w:t>
            </w:r>
          </w:p>
        </w:tc>
        <w:tc>
          <w:tcPr>
            <w:tcW w:w="1134" w:type="dxa"/>
            <w:tcBorders>
              <w:top w:val="nil"/>
              <w:left w:val="nil"/>
              <w:bottom w:val="single" w:sz="4" w:space="0" w:color="auto"/>
              <w:right w:val="single" w:sz="4" w:space="0" w:color="auto"/>
            </w:tcBorders>
            <w:vAlign w:val="center"/>
          </w:tcPr>
          <w:p w14:paraId="6BF8DC78"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223" w:type="dxa"/>
            <w:tcBorders>
              <w:top w:val="nil"/>
              <w:left w:val="nil"/>
              <w:bottom w:val="single" w:sz="4" w:space="0" w:color="auto"/>
              <w:right w:val="single" w:sz="4" w:space="0" w:color="auto"/>
            </w:tcBorders>
            <w:vAlign w:val="center"/>
          </w:tcPr>
          <w:p w14:paraId="452ED92F"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040" w:type="dxa"/>
            <w:tcBorders>
              <w:top w:val="nil"/>
              <w:left w:val="nil"/>
              <w:bottom w:val="single" w:sz="4" w:space="0" w:color="auto"/>
              <w:right w:val="single" w:sz="4" w:space="0" w:color="auto"/>
            </w:tcBorders>
            <w:vAlign w:val="center"/>
          </w:tcPr>
          <w:p w14:paraId="314EC800"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D84D8D" w:rsidRPr="00D84D8D" w14:paraId="3D4A32C9" w14:textId="77777777" w:rsidTr="009169B9">
        <w:trPr>
          <w:trHeight w:val="263"/>
        </w:trPr>
        <w:tc>
          <w:tcPr>
            <w:tcW w:w="1438" w:type="dxa"/>
            <w:tcBorders>
              <w:top w:val="nil"/>
              <w:left w:val="single" w:sz="4" w:space="0" w:color="auto"/>
              <w:bottom w:val="single" w:sz="4" w:space="0" w:color="auto"/>
              <w:right w:val="single" w:sz="4" w:space="0" w:color="auto"/>
            </w:tcBorders>
            <w:noWrap/>
            <w:vAlign w:val="center"/>
            <w:hideMark/>
          </w:tcPr>
          <w:p w14:paraId="6F320B0B"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11</w:t>
            </w:r>
          </w:p>
        </w:tc>
        <w:tc>
          <w:tcPr>
            <w:tcW w:w="2956" w:type="dxa"/>
            <w:tcBorders>
              <w:top w:val="nil"/>
              <w:left w:val="nil"/>
              <w:bottom w:val="single" w:sz="4" w:space="0" w:color="auto"/>
              <w:right w:val="single" w:sz="4" w:space="0" w:color="auto"/>
            </w:tcBorders>
            <w:vAlign w:val="center"/>
            <w:hideMark/>
          </w:tcPr>
          <w:p w14:paraId="6DDE934A"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Cadeira aproximação “s” com encosto em tela e assento estofado</w:t>
            </w:r>
            <w:r w:rsidRPr="00D84D8D">
              <w:rPr>
                <w:rFonts w:ascii="Calibri" w:eastAsia="Calibri" w:hAnsi="Calibri" w:cs="Calibri"/>
                <w:sz w:val="22"/>
                <w:szCs w:val="22"/>
                <w:lang w:eastAsia="en-US"/>
              </w:rPr>
              <w:br/>
              <w:t>com apoio de braços</w:t>
            </w:r>
          </w:p>
        </w:tc>
        <w:tc>
          <w:tcPr>
            <w:tcW w:w="993" w:type="dxa"/>
            <w:tcBorders>
              <w:top w:val="nil"/>
              <w:left w:val="nil"/>
              <w:bottom w:val="single" w:sz="4" w:space="0" w:color="auto"/>
              <w:right w:val="single" w:sz="4" w:space="0" w:color="auto"/>
            </w:tcBorders>
            <w:noWrap/>
            <w:vAlign w:val="center"/>
          </w:tcPr>
          <w:p w14:paraId="0EC5661D"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280</w:t>
            </w:r>
          </w:p>
        </w:tc>
        <w:tc>
          <w:tcPr>
            <w:tcW w:w="1134" w:type="dxa"/>
            <w:tcBorders>
              <w:top w:val="nil"/>
              <w:left w:val="nil"/>
              <w:bottom w:val="single" w:sz="4" w:space="0" w:color="auto"/>
              <w:right w:val="single" w:sz="4" w:space="0" w:color="auto"/>
            </w:tcBorders>
            <w:vAlign w:val="center"/>
          </w:tcPr>
          <w:p w14:paraId="45EB0D20"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223" w:type="dxa"/>
            <w:tcBorders>
              <w:top w:val="nil"/>
              <w:left w:val="nil"/>
              <w:bottom w:val="single" w:sz="4" w:space="0" w:color="auto"/>
              <w:right w:val="single" w:sz="4" w:space="0" w:color="auto"/>
            </w:tcBorders>
            <w:vAlign w:val="center"/>
          </w:tcPr>
          <w:p w14:paraId="65634D01"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040" w:type="dxa"/>
            <w:tcBorders>
              <w:top w:val="nil"/>
              <w:left w:val="nil"/>
              <w:bottom w:val="single" w:sz="4" w:space="0" w:color="auto"/>
              <w:right w:val="single" w:sz="4" w:space="0" w:color="auto"/>
            </w:tcBorders>
            <w:vAlign w:val="center"/>
          </w:tcPr>
          <w:p w14:paraId="2D8E0B09"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D84D8D" w:rsidRPr="00D84D8D" w14:paraId="740A0202" w14:textId="77777777" w:rsidTr="009169B9">
        <w:trPr>
          <w:trHeight w:val="131"/>
        </w:trPr>
        <w:tc>
          <w:tcPr>
            <w:tcW w:w="1438" w:type="dxa"/>
            <w:tcBorders>
              <w:top w:val="nil"/>
              <w:left w:val="single" w:sz="4" w:space="0" w:color="auto"/>
              <w:bottom w:val="single" w:sz="4" w:space="0" w:color="auto"/>
              <w:right w:val="single" w:sz="4" w:space="0" w:color="auto"/>
            </w:tcBorders>
            <w:noWrap/>
            <w:vAlign w:val="center"/>
            <w:hideMark/>
          </w:tcPr>
          <w:p w14:paraId="628B0CAE"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12</w:t>
            </w:r>
          </w:p>
        </w:tc>
        <w:tc>
          <w:tcPr>
            <w:tcW w:w="2956" w:type="dxa"/>
            <w:tcBorders>
              <w:top w:val="nil"/>
              <w:left w:val="nil"/>
              <w:bottom w:val="single" w:sz="4" w:space="0" w:color="auto"/>
              <w:right w:val="single" w:sz="4" w:space="0" w:color="auto"/>
            </w:tcBorders>
            <w:noWrap/>
            <w:vAlign w:val="center"/>
            <w:hideMark/>
          </w:tcPr>
          <w:p w14:paraId="0B7249E1"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Sofá 01 lugar</w:t>
            </w:r>
          </w:p>
        </w:tc>
        <w:tc>
          <w:tcPr>
            <w:tcW w:w="993" w:type="dxa"/>
            <w:tcBorders>
              <w:top w:val="nil"/>
              <w:left w:val="nil"/>
              <w:bottom w:val="single" w:sz="4" w:space="0" w:color="auto"/>
              <w:right w:val="single" w:sz="4" w:space="0" w:color="auto"/>
            </w:tcBorders>
            <w:noWrap/>
            <w:vAlign w:val="center"/>
          </w:tcPr>
          <w:p w14:paraId="3A88E7F9"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10</w:t>
            </w:r>
          </w:p>
        </w:tc>
        <w:tc>
          <w:tcPr>
            <w:tcW w:w="1134" w:type="dxa"/>
            <w:tcBorders>
              <w:top w:val="nil"/>
              <w:left w:val="nil"/>
              <w:bottom w:val="single" w:sz="4" w:space="0" w:color="auto"/>
              <w:right w:val="single" w:sz="4" w:space="0" w:color="auto"/>
            </w:tcBorders>
            <w:vAlign w:val="center"/>
          </w:tcPr>
          <w:p w14:paraId="31380DE1"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223" w:type="dxa"/>
            <w:tcBorders>
              <w:top w:val="nil"/>
              <w:left w:val="nil"/>
              <w:bottom w:val="single" w:sz="4" w:space="0" w:color="auto"/>
              <w:right w:val="single" w:sz="4" w:space="0" w:color="auto"/>
            </w:tcBorders>
            <w:vAlign w:val="center"/>
          </w:tcPr>
          <w:p w14:paraId="4E794315"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040" w:type="dxa"/>
            <w:tcBorders>
              <w:top w:val="nil"/>
              <w:left w:val="nil"/>
              <w:bottom w:val="single" w:sz="4" w:space="0" w:color="auto"/>
              <w:right w:val="single" w:sz="4" w:space="0" w:color="auto"/>
            </w:tcBorders>
            <w:vAlign w:val="center"/>
          </w:tcPr>
          <w:p w14:paraId="1D0F6E5F"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D84D8D" w:rsidRPr="00D84D8D" w14:paraId="191FBF67" w14:textId="77777777" w:rsidTr="009169B9">
        <w:trPr>
          <w:trHeight w:val="131"/>
        </w:trPr>
        <w:tc>
          <w:tcPr>
            <w:tcW w:w="1438" w:type="dxa"/>
            <w:tcBorders>
              <w:top w:val="nil"/>
              <w:left w:val="single" w:sz="4" w:space="0" w:color="auto"/>
              <w:bottom w:val="single" w:sz="4" w:space="0" w:color="auto"/>
              <w:right w:val="single" w:sz="4" w:space="0" w:color="auto"/>
            </w:tcBorders>
            <w:noWrap/>
            <w:vAlign w:val="center"/>
            <w:hideMark/>
          </w:tcPr>
          <w:p w14:paraId="3EFBFC37"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13</w:t>
            </w:r>
          </w:p>
        </w:tc>
        <w:tc>
          <w:tcPr>
            <w:tcW w:w="2956" w:type="dxa"/>
            <w:tcBorders>
              <w:top w:val="nil"/>
              <w:left w:val="nil"/>
              <w:bottom w:val="single" w:sz="4" w:space="0" w:color="auto"/>
              <w:right w:val="single" w:sz="4" w:space="0" w:color="auto"/>
            </w:tcBorders>
            <w:noWrap/>
            <w:vAlign w:val="center"/>
            <w:hideMark/>
          </w:tcPr>
          <w:p w14:paraId="64079CA0"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Puff hexagonal</w:t>
            </w:r>
          </w:p>
        </w:tc>
        <w:tc>
          <w:tcPr>
            <w:tcW w:w="993" w:type="dxa"/>
            <w:tcBorders>
              <w:top w:val="nil"/>
              <w:left w:val="nil"/>
              <w:bottom w:val="single" w:sz="4" w:space="0" w:color="auto"/>
              <w:right w:val="single" w:sz="4" w:space="0" w:color="auto"/>
            </w:tcBorders>
            <w:noWrap/>
            <w:vAlign w:val="center"/>
          </w:tcPr>
          <w:p w14:paraId="13108D61"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r w:rsidRPr="00D84D8D">
              <w:rPr>
                <w:rFonts w:ascii="Calibri" w:eastAsia="Calibri" w:hAnsi="Calibri" w:cs="Calibri"/>
                <w:sz w:val="22"/>
                <w:szCs w:val="22"/>
                <w:lang w:eastAsia="en-US"/>
              </w:rPr>
              <w:t>300</w:t>
            </w:r>
          </w:p>
        </w:tc>
        <w:tc>
          <w:tcPr>
            <w:tcW w:w="1134" w:type="dxa"/>
            <w:tcBorders>
              <w:top w:val="nil"/>
              <w:left w:val="nil"/>
              <w:bottom w:val="single" w:sz="4" w:space="0" w:color="auto"/>
              <w:right w:val="single" w:sz="4" w:space="0" w:color="auto"/>
            </w:tcBorders>
            <w:vAlign w:val="center"/>
          </w:tcPr>
          <w:p w14:paraId="7D0C8140"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223" w:type="dxa"/>
            <w:tcBorders>
              <w:top w:val="nil"/>
              <w:left w:val="nil"/>
              <w:bottom w:val="single" w:sz="4" w:space="0" w:color="auto"/>
              <w:right w:val="single" w:sz="4" w:space="0" w:color="auto"/>
            </w:tcBorders>
            <w:vAlign w:val="center"/>
          </w:tcPr>
          <w:p w14:paraId="63C76B3C"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c>
          <w:tcPr>
            <w:tcW w:w="1040" w:type="dxa"/>
            <w:tcBorders>
              <w:top w:val="nil"/>
              <w:left w:val="nil"/>
              <w:bottom w:val="single" w:sz="4" w:space="0" w:color="auto"/>
              <w:right w:val="single" w:sz="4" w:space="0" w:color="auto"/>
            </w:tcBorders>
            <w:vAlign w:val="center"/>
          </w:tcPr>
          <w:p w14:paraId="7469C7B7"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r w:rsidR="00D84D8D" w:rsidRPr="00D84D8D" w14:paraId="64CAA2D5" w14:textId="77777777" w:rsidTr="009169B9">
        <w:trPr>
          <w:trHeight w:val="131"/>
        </w:trPr>
        <w:tc>
          <w:tcPr>
            <w:tcW w:w="7744" w:type="dxa"/>
            <w:gridSpan w:val="5"/>
            <w:tcBorders>
              <w:top w:val="single" w:sz="4" w:space="0" w:color="auto"/>
              <w:left w:val="single" w:sz="4" w:space="0" w:color="auto"/>
              <w:bottom w:val="single" w:sz="4" w:space="0" w:color="auto"/>
              <w:right w:val="single" w:sz="4" w:space="0" w:color="auto"/>
            </w:tcBorders>
            <w:noWrap/>
            <w:vAlign w:val="center"/>
          </w:tcPr>
          <w:p w14:paraId="71FE9913"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b/>
                <w:bCs/>
                <w:sz w:val="22"/>
                <w:szCs w:val="22"/>
                <w:lang w:eastAsia="en-US"/>
              </w:rPr>
            </w:pPr>
            <w:r w:rsidRPr="00D84D8D">
              <w:rPr>
                <w:rFonts w:ascii="Calibri" w:eastAsia="Calibri" w:hAnsi="Calibri" w:cs="Calibri"/>
                <w:b/>
                <w:bCs/>
                <w:sz w:val="22"/>
                <w:szCs w:val="22"/>
                <w:lang w:eastAsia="en-US"/>
              </w:rPr>
              <w:t>VALOR TOTAL GRUPO 3</w:t>
            </w:r>
          </w:p>
        </w:tc>
        <w:tc>
          <w:tcPr>
            <w:tcW w:w="1040" w:type="dxa"/>
            <w:tcBorders>
              <w:top w:val="single" w:sz="4" w:space="0" w:color="auto"/>
              <w:left w:val="nil"/>
              <w:bottom w:val="single" w:sz="4" w:space="0" w:color="auto"/>
              <w:right w:val="single" w:sz="4" w:space="0" w:color="auto"/>
            </w:tcBorders>
            <w:vAlign w:val="center"/>
          </w:tcPr>
          <w:p w14:paraId="4F4352C1" w14:textId="77777777" w:rsidR="00D84D8D" w:rsidRPr="00D84D8D" w:rsidRDefault="00D84D8D" w:rsidP="00D84D8D">
            <w:pPr>
              <w:tabs>
                <w:tab w:val="left" w:pos="1710"/>
              </w:tabs>
              <w:autoSpaceDE w:val="0"/>
              <w:autoSpaceDN w:val="0"/>
              <w:adjustRightInd w:val="0"/>
              <w:spacing w:line="360" w:lineRule="auto"/>
              <w:ind w:left="-142" w:right="-1" w:firstLine="142"/>
              <w:jc w:val="center"/>
              <w:rPr>
                <w:rFonts w:ascii="Calibri" w:eastAsia="Calibri" w:hAnsi="Calibri" w:cs="Calibri"/>
                <w:sz w:val="22"/>
                <w:szCs w:val="22"/>
                <w:lang w:eastAsia="en-US"/>
              </w:rPr>
            </w:pPr>
          </w:p>
        </w:tc>
      </w:tr>
    </w:tbl>
    <w:p w14:paraId="7CEFD9A7" w14:textId="77777777" w:rsidR="00643F46" w:rsidRDefault="00643F46" w:rsidP="0082063F">
      <w:pPr>
        <w:keepNext/>
        <w:keepLines/>
        <w:tabs>
          <w:tab w:val="left" w:pos="567"/>
        </w:tabs>
        <w:spacing w:before="120" w:after="120"/>
        <w:jc w:val="both"/>
        <w:outlineLvl w:val="0"/>
        <w:rPr>
          <w:rFonts w:asciiTheme="majorHAnsi" w:eastAsiaTheme="majorEastAsia" w:hAnsiTheme="majorHAnsi" w:cstheme="majorHAnsi"/>
          <w:b/>
          <w:bCs/>
        </w:rPr>
      </w:pPr>
    </w:p>
    <w:p w14:paraId="75A8FAD1" w14:textId="21049525"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3. ÓRGÃO(S) GERENCIADOR E PARTICIPANTE(S)</w:t>
      </w:r>
    </w:p>
    <w:p w14:paraId="6EAB099A" w14:textId="40E327DF" w:rsidR="0082063F" w:rsidRPr="00E7367A" w:rsidRDefault="0082063F" w:rsidP="00E7367A">
      <w:pPr>
        <w:numPr>
          <w:ilvl w:val="1"/>
          <w:numId w:val="0"/>
        </w:numPr>
        <w:autoSpaceDE w:val="0"/>
        <w:autoSpaceDN w:val="0"/>
        <w:adjustRightInd w:val="0"/>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 xml:space="preserve">3.1 O órgão gerenciador será a </w:t>
      </w:r>
      <w:bookmarkStart w:id="1" w:name="_Hlk232687302"/>
      <w:r w:rsidR="00CF34A5" w:rsidRPr="00E7367A">
        <w:rPr>
          <w:rFonts w:asciiTheme="majorHAnsi" w:eastAsia="Times New Roman" w:hAnsiTheme="majorHAnsi" w:cstheme="majorHAnsi"/>
        </w:rPr>
        <w:t>Secretaria Municipal de Educação, Cultura, Inclusão, Ciência e Tecnologia</w:t>
      </w:r>
      <w:bookmarkEnd w:id="1"/>
      <w:r w:rsidR="009169B9" w:rsidRPr="00E7367A">
        <w:rPr>
          <w:rFonts w:asciiTheme="majorHAnsi" w:eastAsia="Times New Roman" w:hAnsiTheme="majorHAnsi" w:cstheme="majorHAnsi"/>
        </w:rPr>
        <w:t>.</w:t>
      </w:r>
    </w:p>
    <w:p w14:paraId="329C4584" w14:textId="77777777" w:rsidR="0082063F" w:rsidRPr="00E7367A"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Além do gerenciador, não há órgãos e entidades públicas participantes do registro de preços</w:t>
      </w:r>
    </w:p>
    <w:p w14:paraId="3023BA70"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i/>
          <w:color w:val="FF0000"/>
        </w:rPr>
      </w:pPr>
      <w:r w:rsidRPr="0012223E">
        <w:rPr>
          <w:rFonts w:asciiTheme="majorHAnsi" w:eastAsiaTheme="majorEastAsia" w:hAnsiTheme="majorHAnsi" w:cstheme="majorHAnsi"/>
          <w:b/>
          <w:bCs/>
        </w:rPr>
        <w:t xml:space="preserve">4. DA ADESÃO À ATA DE REGISTRO DE PREÇOS </w:t>
      </w:r>
    </w:p>
    <w:p w14:paraId="65B41A3A" w14:textId="77777777" w:rsidR="0082063F" w:rsidRPr="00E7367A"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495EFE1C" w14:textId="77777777" w:rsidR="0082063F" w:rsidRPr="00E7367A" w:rsidRDefault="0082063F" w:rsidP="0082063F">
      <w:pPr>
        <w:numPr>
          <w:ilvl w:val="2"/>
          <w:numId w:val="0"/>
        </w:numPr>
        <w:spacing w:before="120" w:after="120"/>
        <w:jc w:val="both"/>
        <w:rPr>
          <w:rFonts w:asciiTheme="majorHAnsi" w:hAnsiTheme="majorHAnsi" w:cstheme="majorHAnsi"/>
        </w:rPr>
      </w:pPr>
      <w:r w:rsidRPr="00E7367A">
        <w:rPr>
          <w:rFonts w:asciiTheme="majorHAnsi" w:hAnsiTheme="majorHAnsi" w:cstheme="majorHAnsi"/>
        </w:rPr>
        <w:lastRenderedPageBreak/>
        <w:t>4.1.1 Apresentação de justificativa da vantagem da adesão, inclusive em situações de provável desabastecimento ou descontinuidade de serviço público;</w:t>
      </w:r>
    </w:p>
    <w:p w14:paraId="5C47463F" w14:textId="77777777" w:rsidR="0082063F" w:rsidRPr="00E7367A" w:rsidRDefault="0082063F" w:rsidP="0082063F">
      <w:pPr>
        <w:numPr>
          <w:ilvl w:val="2"/>
          <w:numId w:val="0"/>
        </w:numPr>
        <w:spacing w:before="120" w:after="120"/>
        <w:jc w:val="both"/>
        <w:rPr>
          <w:rFonts w:asciiTheme="majorHAnsi" w:hAnsiTheme="majorHAnsi" w:cstheme="majorHAnsi"/>
        </w:rPr>
      </w:pPr>
      <w:r w:rsidRPr="00E7367A">
        <w:rPr>
          <w:rFonts w:asciiTheme="majorHAnsi" w:hAnsiTheme="majorHAnsi" w:cstheme="majorHAnsi"/>
        </w:rPr>
        <w:t>4.1.2 Demonstração de que os valores registrados estão compatíveis com os valores praticados pelo mercado na forma do art. 23 da Lei nº 14.133, de 2021; e</w:t>
      </w:r>
    </w:p>
    <w:p w14:paraId="355EC311" w14:textId="77777777" w:rsidR="0082063F" w:rsidRPr="00E7367A" w:rsidRDefault="0082063F" w:rsidP="0082063F">
      <w:pPr>
        <w:numPr>
          <w:ilvl w:val="2"/>
          <w:numId w:val="0"/>
        </w:numPr>
        <w:spacing w:before="120" w:after="120"/>
        <w:jc w:val="both"/>
        <w:rPr>
          <w:rFonts w:asciiTheme="majorHAnsi" w:hAnsiTheme="majorHAnsi" w:cstheme="majorHAnsi"/>
        </w:rPr>
      </w:pPr>
      <w:r w:rsidRPr="00E7367A">
        <w:rPr>
          <w:rFonts w:asciiTheme="majorHAnsi" w:hAnsiTheme="majorHAnsi" w:cstheme="majorHAnsi"/>
        </w:rPr>
        <w:t>4.1.3 Consulta e aceitação prévias do órgão ou da entidade gerenciadora e do fornecedor.</w:t>
      </w:r>
    </w:p>
    <w:p w14:paraId="0F6E3766" w14:textId="77777777" w:rsidR="0082063F" w:rsidRPr="00E7367A"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4.1.4 A autorização do órgão ou entidade gerenciadora apenas será realizada após a aceitação da adesão pelo fornecedor.</w:t>
      </w:r>
    </w:p>
    <w:p w14:paraId="124FFDD4" w14:textId="77777777" w:rsidR="0082063F" w:rsidRPr="00E7367A" w:rsidRDefault="0082063F" w:rsidP="0082063F">
      <w:pPr>
        <w:numPr>
          <w:ilvl w:val="2"/>
          <w:numId w:val="0"/>
        </w:numPr>
        <w:spacing w:before="120" w:after="120"/>
        <w:jc w:val="both"/>
        <w:rPr>
          <w:rFonts w:asciiTheme="majorHAnsi" w:hAnsiTheme="majorHAnsi" w:cstheme="majorHAnsi"/>
        </w:rPr>
      </w:pPr>
      <w:r w:rsidRPr="00E7367A">
        <w:rPr>
          <w:rFonts w:asciiTheme="majorHAnsi" w:hAnsiTheme="majorHAnsi" w:cstheme="majorHAnsi"/>
        </w:rPr>
        <w:t>4.1.5 O órgão ou entidade gerenciadora poderá rejeitar adesões caso elas possam acarretar prejuízo à execução de seus próprios contratos ou à sua capacidade de gerenciamento.</w:t>
      </w:r>
    </w:p>
    <w:p w14:paraId="21C96338" w14:textId="77777777" w:rsidR="0082063F" w:rsidRPr="00E7367A"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4.1.6 Após a autorização do órgão ou da entidade gerenciadora, o órgão ou entidade não participante deverá efetivar a aquisição ou a contratação solicitada em até noventa dias, observado o prazo de vigência da ata.</w:t>
      </w:r>
    </w:p>
    <w:p w14:paraId="45F00D79" w14:textId="77777777" w:rsidR="0082063F" w:rsidRPr="00E7367A"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4.1.7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2541A24A" w14:textId="77777777" w:rsidR="0082063F" w:rsidRPr="00E7367A"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4.1.8 O órgão ou a entidade poderá aderir ao item da ata de registro de preços da qual seja integrante, na qualidade de não participante, para aqueles itens para os quais não tenha quantitativo registrado, observados os requisitos do item 4.1.</w:t>
      </w:r>
    </w:p>
    <w:p w14:paraId="61FBC7B9" w14:textId="77777777" w:rsidR="0082063F" w:rsidRPr="0012223E" w:rsidRDefault="0082063F" w:rsidP="0082063F">
      <w:pPr>
        <w:spacing w:before="240" w:after="120"/>
        <w:jc w:val="both"/>
        <w:rPr>
          <w:rFonts w:asciiTheme="majorHAnsi" w:eastAsia="Times New Roman" w:hAnsiTheme="majorHAnsi" w:cstheme="majorHAnsi"/>
          <w:b/>
          <w:bCs/>
          <w:iCs/>
        </w:rPr>
      </w:pPr>
      <w:r w:rsidRPr="0012223E">
        <w:rPr>
          <w:rFonts w:asciiTheme="majorHAnsi" w:eastAsia="Times New Roman" w:hAnsiTheme="majorHAnsi" w:cstheme="majorHAnsi"/>
          <w:b/>
          <w:bCs/>
          <w:iCs/>
        </w:rPr>
        <w:t>4.2 Dos limites para as adesões</w:t>
      </w:r>
    </w:p>
    <w:p w14:paraId="1329F20E" w14:textId="77777777" w:rsidR="0082063F" w:rsidRPr="00E7367A"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4.2.1 As aquisições ou contratações adicionais não poderão exceder, por órgão ou entidade, a cinquenta por cento dos quantitativos dos itens do instrumento convocatório registrados na ata de registro de preços para o gerenciador e para os participantes.</w:t>
      </w:r>
    </w:p>
    <w:p w14:paraId="4B37C180" w14:textId="77777777" w:rsidR="0082063F" w:rsidRPr="00E7367A"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4.2.2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507311B" w14:textId="77777777" w:rsidR="0082063F" w:rsidRPr="00E7367A"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4.2.3 Para aquisição emergencial de medicamentos e material de consumo médico-hospitalar por órgãos e en</w:t>
      </w:r>
      <w:r w:rsidRPr="00E7367A">
        <w:rPr>
          <w:rFonts w:asciiTheme="majorHAnsi" w:eastAsia="Arial" w:hAnsiTheme="majorHAnsi" w:cstheme="majorHAnsi"/>
        </w:rPr>
        <w:t>ti</w:t>
      </w:r>
      <w:r w:rsidRPr="00E7367A">
        <w:rPr>
          <w:rFonts w:asciiTheme="majorHAnsi" w:eastAsia="Times New Roman" w:hAnsiTheme="majorHAnsi" w:cstheme="majorHAnsi"/>
        </w:rPr>
        <w:t>dades da Administração Pública federal, estadual, distrital e municipal, a adesão à ata de registro de preços gerenciada pelo Ministério da Saúde não estará sujeita ao limite previsto no item 4.1.7.</w:t>
      </w:r>
    </w:p>
    <w:p w14:paraId="6FF397F8" w14:textId="77777777" w:rsidR="0082063F" w:rsidRPr="00E7367A"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4.2.4 A adesão à ata de registro de preços por órgãos e en</w:t>
      </w:r>
      <w:r w:rsidRPr="00E7367A">
        <w:rPr>
          <w:rFonts w:asciiTheme="majorHAnsi" w:eastAsia="Arial" w:hAnsiTheme="majorHAnsi" w:cstheme="majorHAnsi"/>
        </w:rPr>
        <w:t>ti</w:t>
      </w:r>
      <w:r w:rsidRPr="00E7367A">
        <w:rPr>
          <w:rFonts w:asciiTheme="majorHAnsi" w:eastAsia="Times New Roman" w:hAnsiTheme="majorHAnsi" w:cstheme="majorHAnsi"/>
        </w:rPr>
        <w:t>dades da Administração Pública estadual, distrital e municipal poderá ser exigida para fins de transferências voluntárias, não ficando sujeita ao limite de que trata o item 4.7, desde que seja des</w:t>
      </w:r>
      <w:r w:rsidRPr="00E7367A">
        <w:rPr>
          <w:rFonts w:asciiTheme="majorHAnsi" w:eastAsia="Arial" w:hAnsiTheme="majorHAnsi" w:cstheme="majorHAnsi"/>
        </w:rPr>
        <w:t>ti</w:t>
      </w:r>
      <w:r w:rsidRPr="00E7367A">
        <w:rPr>
          <w:rFonts w:asciiTheme="majorHAnsi" w:eastAsia="Times New Roman" w:hAnsiTheme="majorHAnsi" w:cstheme="majorHAnsi"/>
        </w:rPr>
        <w:t xml:space="preserve">nada à execução descentralizada de programa ou </w:t>
      </w:r>
      <w:r w:rsidRPr="00E7367A">
        <w:rPr>
          <w:rFonts w:asciiTheme="majorHAnsi" w:eastAsia="Times New Roman" w:hAnsiTheme="majorHAnsi" w:cstheme="majorHAnsi"/>
        </w:rPr>
        <w:lastRenderedPageBreak/>
        <w:t>projeto federal e comprovada a compatibilidade dos preços registrados com os valores praticados no mercado na forma do art. 23 da Lei nº 14.133, de 2021.</w:t>
      </w:r>
    </w:p>
    <w:p w14:paraId="6F1A0A04" w14:textId="77777777" w:rsidR="0082063F" w:rsidRPr="00E7367A" w:rsidRDefault="0082063F" w:rsidP="0082063F">
      <w:pPr>
        <w:spacing w:before="240" w:after="120"/>
        <w:jc w:val="both"/>
        <w:rPr>
          <w:rFonts w:asciiTheme="majorHAnsi" w:eastAsia="Times New Roman" w:hAnsiTheme="majorHAnsi" w:cstheme="majorHAnsi"/>
          <w:b/>
          <w:bCs/>
        </w:rPr>
      </w:pPr>
      <w:r w:rsidRPr="00E7367A">
        <w:rPr>
          <w:rFonts w:asciiTheme="majorHAnsi" w:eastAsia="Times New Roman" w:hAnsiTheme="majorHAnsi" w:cstheme="majorHAnsi"/>
          <w:b/>
          <w:bCs/>
        </w:rPr>
        <w:t>4.3 Vedação a acréscimo de quantitativos</w:t>
      </w:r>
    </w:p>
    <w:p w14:paraId="54FF1E48" w14:textId="77777777" w:rsidR="0082063F" w:rsidRPr="00E7367A"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4.3.1 É vedado efetuar acréscimos nos quantitativos fixados na ata de registro de preços.</w:t>
      </w:r>
    </w:p>
    <w:p w14:paraId="5A39A079" w14:textId="77777777" w:rsidR="0082063F" w:rsidRPr="00E7367A"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E7367A">
        <w:rPr>
          <w:rFonts w:asciiTheme="majorHAnsi" w:eastAsiaTheme="majorEastAsia" w:hAnsiTheme="majorHAnsi" w:cstheme="majorHAnsi"/>
          <w:b/>
          <w:bCs/>
        </w:rPr>
        <w:t>5. VALIDADE, FORMALIZAÇÃO DA ATA DE REGISTRO DE PREÇOS E CADASTRO RESERVA</w:t>
      </w:r>
    </w:p>
    <w:p w14:paraId="6FCE2682" w14:textId="1CAC9910" w:rsidR="0082063F" w:rsidRPr="00E7367A"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2478C3F2" w14:textId="366802B2" w:rsidR="00C00EBF" w:rsidRPr="00E7367A" w:rsidRDefault="00C00EB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5.1.2 Em caso de prorrogação da ata, poderá ser renovado o quantitativo originalmente registrado.</w:t>
      </w:r>
    </w:p>
    <w:p w14:paraId="52A84049" w14:textId="77777777" w:rsidR="0082063F" w:rsidRPr="00E7367A" w:rsidRDefault="0082063F" w:rsidP="0082063F">
      <w:pPr>
        <w:numPr>
          <w:ilvl w:val="2"/>
          <w:numId w:val="0"/>
        </w:numPr>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5.2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BB7227D" w14:textId="77777777" w:rsidR="0082063F" w:rsidRPr="00E7367A" w:rsidRDefault="0082063F" w:rsidP="0082063F">
      <w:pPr>
        <w:numPr>
          <w:ilvl w:val="2"/>
          <w:numId w:val="0"/>
        </w:numPr>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5.3 Na formalização do contrato ou do instrumento substituto deverá haver a indicação da disponibilidade dos créditos orçamentários respectivos.</w:t>
      </w:r>
    </w:p>
    <w:p w14:paraId="5BB2D373" w14:textId="77777777" w:rsidR="0082063F" w:rsidRPr="00E7367A"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5.4 A contratação com os fornecedores registrados na ata será formalizada pelo órgão ou pela en</w:t>
      </w:r>
      <w:r w:rsidRPr="00E7367A">
        <w:rPr>
          <w:rFonts w:asciiTheme="majorHAnsi" w:eastAsia="Arial" w:hAnsiTheme="majorHAnsi" w:cstheme="majorHAnsi"/>
        </w:rPr>
        <w:t>ti</w:t>
      </w:r>
      <w:r w:rsidRPr="00E7367A">
        <w:rPr>
          <w:rFonts w:asciiTheme="majorHAnsi" w:eastAsia="Times New Roman" w:hAnsiTheme="majorHAnsi" w:cstheme="majorHAnsi"/>
        </w:rPr>
        <w:t>dade interessada por intermédio de instrumento contratual, emissão de nota de empenho de despesa, autorização de compra ou outro instrumento hábil, conforme o art. 95 da Lei nº 14.133, de 2021.</w:t>
      </w:r>
    </w:p>
    <w:p w14:paraId="7666CBE6" w14:textId="77777777" w:rsidR="0082063F" w:rsidRPr="00E7367A" w:rsidRDefault="0082063F" w:rsidP="0082063F">
      <w:pPr>
        <w:numPr>
          <w:ilvl w:val="2"/>
          <w:numId w:val="0"/>
        </w:numPr>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5.5 O instrumento contratual de que trata o item 5.2. deverá ser assinado no prazo de validade da ata de registro de preços.</w:t>
      </w:r>
    </w:p>
    <w:p w14:paraId="60A930B0" w14:textId="77777777" w:rsidR="0082063F" w:rsidRPr="00E7367A"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5.6 Os contratos decorrentes do sistema de registro de preços poderão ser alterados, observado o art. 124 da Lei nº 14.133, de 2021.</w:t>
      </w:r>
    </w:p>
    <w:p w14:paraId="55BDACC6" w14:textId="77777777" w:rsidR="0082063F" w:rsidRPr="00E7367A"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5.7 Após a homologação da licitação ou da contratação direta, deverão ser observadas as seguintes condições para formalização da ata de registro de preços:</w:t>
      </w:r>
    </w:p>
    <w:p w14:paraId="689A03CA" w14:textId="77777777" w:rsidR="0082063F" w:rsidRPr="00E7367A" w:rsidRDefault="0082063F" w:rsidP="0082063F">
      <w:pPr>
        <w:numPr>
          <w:ilvl w:val="2"/>
          <w:numId w:val="0"/>
        </w:numPr>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5.7.1 Serão registrados na ata os preços e os quantita</w:t>
      </w:r>
      <w:r w:rsidRPr="00E7367A">
        <w:rPr>
          <w:rFonts w:asciiTheme="majorHAnsi" w:eastAsia="Arial" w:hAnsiTheme="majorHAnsi" w:cstheme="majorHAnsi"/>
        </w:rPr>
        <w:t>ti</w:t>
      </w:r>
      <w:r w:rsidRPr="00E7367A">
        <w:rPr>
          <w:rFonts w:asciiTheme="majorHAnsi" w:eastAsia="Times New Roman" w:hAnsiTheme="majorHAnsi" w:cstheme="majorHAnsi"/>
        </w:rPr>
        <w:t>vos do adjudicatário, devendo ser observada a possibilidade de o licitante oferecer ou não proposta em quantitativo inferior ao máximo previsto no edital e se obrigar nos limites dela;</w:t>
      </w:r>
    </w:p>
    <w:p w14:paraId="779050BE" w14:textId="77777777" w:rsidR="0082063F" w:rsidRPr="00E7367A" w:rsidRDefault="0082063F" w:rsidP="0082063F">
      <w:pPr>
        <w:numPr>
          <w:ilvl w:val="2"/>
          <w:numId w:val="0"/>
        </w:numPr>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5.8 Será incluído na ata, na forma de anexo, o registro dos licitantes ou dos fornecedores que:</w:t>
      </w:r>
    </w:p>
    <w:p w14:paraId="76768C98" w14:textId="77777777" w:rsidR="0082063F" w:rsidRPr="00E7367A" w:rsidRDefault="0082063F" w:rsidP="0082063F">
      <w:pPr>
        <w:numPr>
          <w:ilvl w:val="3"/>
          <w:numId w:val="0"/>
        </w:numPr>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 xml:space="preserve">5.8.1 Aceitarem cotar os bens, as obras ou os serviços com preços iguais aos do adjudicatário, observada a classificação da licitação; e </w:t>
      </w:r>
    </w:p>
    <w:p w14:paraId="3CFCA1EC" w14:textId="77777777" w:rsidR="0082063F" w:rsidRPr="00E7367A" w:rsidRDefault="0082063F" w:rsidP="0082063F">
      <w:pPr>
        <w:numPr>
          <w:ilvl w:val="3"/>
          <w:numId w:val="0"/>
        </w:numPr>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 xml:space="preserve">5.8.2 Mantiverem sua proposta original. </w:t>
      </w:r>
      <w:bookmarkStart w:id="2" w:name="cadastro_reserva"/>
      <w:bookmarkEnd w:id="2"/>
    </w:p>
    <w:p w14:paraId="42DCBA91" w14:textId="77777777" w:rsidR="0082063F" w:rsidRPr="00E7367A" w:rsidRDefault="0082063F" w:rsidP="0082063F">
      <w:pPr>
        <w:numPr>
          <w:ilvl w:val="2"/>
          <w:numId w:val="0"/>
        </w:numPr>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5.9 Será respeitada, nas contratações, a ordem de classificação dos licitantes ou dos fornecedores registrados na ata.</w:t>
      </w:r>
    </w:p>
    <w:p w14:paraId="28EE32BB" w14:textId="77777777" w:rsidR="0082063F" w:rsidRPr="00E7367A"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lastRenderedPageBreak/>
        <w:t>5.10 O registro a que se refere o item 5.7.1</w:t>
      </w:r>
      <w:r w:rsidRPr="00E7367A">
        <w:rPr>
          <w:rFonts w:asciiTheme="majorHAnsi" w:eastAsia="Times New Roman" w:hAnsiTheme="majorHAnsi" w:cstheme="majorHAnsi"/>
          <w:b/>
          <w:bCs/>
        </w:rPr>
        <w:t xml:space="preserve"> </w:t>
      </w:r>
      <w:r w:rsidRPr="00E7367A">
        <w:rPr>
          <w:rFonts w:asciiTheme="majorHAnsi" w:eastAsia="Times New Roman" w:hAnsiTheme="majorHAnsi" w:cstheme="majorHAnsi"/>
        </w:rPr>
        <w:t>tem por obje</w:t>
      </w:r>
      <w:r w:rsidRPr="00E7367A">
        <w:rPr>
          <w:rFonts w:asciiTheme="majorHAnsi" w:eastAsia="Arial" w:hAnsiTheme="majorHAnsi" w:cstheme="majorHAnsi"/>
        </w:rPr>
        <w:t>ti</w:t>
      </w:r>
      <w:r w:rsidRPr="00E7367A">
        <w:rPr>
          <w:rFonts w:asciiTheme="majorHAnsi" w:eastAsia="Times New Roman" w:hAnsiTheme="majorHAnsi" w:cstheme="majorHAnsi"/>
        </w:rPr>
        <w:t>vo a formação de cadastro de reserva para o caso de impossibilidade de atendimento pelo signatário da ata.</w:t>
      </w:r>
    </w:p>
    <w:p w14:paraId="551CF28B" w14:textId="77777777" w:rsidR="0082063F" w:rsidRPr="00E7367A"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5.11 Para fins da ordem de classificação, os licitantes ou fornecedores que aceitarem reduzir suas propostas para o preço do adjudicatário antecederão aqueles que mantiverem sua proposta original.</w:t>
      </w:r>
    </w:p>
    <w:p w14:paraId="5291AAB1" w14:textId="77777777" w:rsidR="0082063F" w:rsidRPr="00E7367A"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5.12 A habilitação dos licitantes que comporão o cadastro de reserva a que se refere o item 5.8 somente será efetuada quando houver necessidade de contratação dos licitantes remanescentes, nas seguintes hipóteses:</w:t>
      </w:r>
      <w:bookmarkStart w:id="3" w:name="habilitacao_reserva"/>
      <w:bookmarkEnd w:id="3"/>
    </w:p>
    <w:p w14:paraId="394E2D3B" w14:textId="77777777" w:rsidR="0082063F" w:rsidRPr="00E7367A" w:rsidRDefault="0082063F" w:rsidP="0082063F">
      <w:pPr>
        <w:numPr>
          <w:ilvl w:val="2"/>
          <w:numId w:val="0"/>
        </w:numPr>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5.12.1 Quando o licitante vencedor não assinar a ata de registro de preços, no prazo e nas condições estabelecidos no edital; e</w:t>
      </w:r>
    </w:p>
    <w:p w14:paraId="0729FD9D" w14:textId="77777777" w:rsidR="0082063F" w:rsidRPr="00E7367A" w:rsidRDefault="0082063F" w:rsidP="0082063F">
      <w:pPr>
        <w:numPr>
          <w:ilvl w:val="2"/>
          <w:numId w:val="0"/>
        </w:numPr>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5.12.2 Quando houver o cancelamento do registro do licitante ou do registro de preços nas hipóteses previstas no item 9.</w:t>
      </w:r>
    </w:p>
    <w:p w14:paraId="70F326F4" w14:textId="77777777" w:rsidR="0082063F" w:rsidRPr="00E7367A"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5.13 O preço registrado com indicação dos licitantes e fornecedores será divulgado no PNCP e ficará disponibilizado durante a vigência da ata de registro de preços.</w:t>
      </w:r>
    </w:p>
    <w:p w14:paraId="3B2A6450" w14:textId="77777777" w:rsidR="0082063F" w:rsidRPr="00E7367A"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5.14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64572CB3" w14:textId="77777777" w:rsidR="0082063F" w:rsidRPr="00E7367A" w:rsidRDefault="0082063F" w:rsidP="0082063F">
      <w:pPr>
        <w:numPr>
          <w:ilvl w:val="2"/>
          <w:numId w:val="0"/>
        </w:numPr>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5.15 O prazo de convocação poderá ser prorrogado 1 (uma) vez, por igual período, mediante solicitação do licitante ou fornecedor convocado, desde que apresentada dentro do prazo, devidamente justificada, e que a justificativa seja aceita pela Administração.</w:t>
      </w:r>
    </w:p>
    <w:p w14:paraId="7F5AAE7C" w14:textId="77777777" w:rsidR="0082063F" w:rsidRPr="00E7367A"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5.16 A ata de registro de preços será assinada por meio de assinatura digital e disponibilizada no Sistema de Registro de Preços.</w:t>
      </w:r>
    </w:p>
    <w:p w14:paraId="54E4B49F" w14:textId="77777777" w:rsidR="0082063F" w:rsidRPr="00E7367A"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5.17 Quando o convocado não assinar a ata de registro de preços no prazo e nas condições estabelecidos no edital ou no aviso de contratação, observando o item 5 e subitens, fica facultado à Administração convocar os licitantes remanescentes do cadastro de reserva, na ordem de classificação, para fazê-lo em igual prazo e nas condições propostas pelo primeiro classificado.</w:t>
      </w:r>
      <w:bookmarkStart w:id="4" w:name="recusa_dos_que_baixaram_preco"/>
      <w:bookmarkEnd w:id="4"/>
    </w:p>
    <w:p w14:paraId="64F20F0D" w14:textId="77777777" w:rsidR="0082063F" w:rsidRPr="00E7367A"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5.18 Na hipótese de nenhum dos licitantes aceitarem a contratação nos termos do item anterior, a Administração, observados o valor es</w:t>
      </w:r>
      <w:r w:rsidRPr="00E7367A">
        <w:rPr>
          <w:rFonts w:asciiTheme="majorHAnsi" w:eastAsia="Arial" w:hAnsiTheme="majorHAnsi" w:cstheme="majorHAnsi"/>
        </w:rPr>
        <w:t>ti</w:t>
      </w:r>
      <w:r w:rsidRPr="00E7367A">
        <w:rPr>
          <w:rFonts w:asciiTheme="majorHAnsi" w:eastAsia="Times New Roman" w:hAnsiTheme="majorHAnsi" w:cstheme="majorHAnsi"/>
        </w:rPr>
        <w:t>mado e sua eventual atualização nos termos do edital poderá:</w:t>
      </w:r>
    </w:p>
    <w:p w14:paraId="35385704" w14:textId="77777777" w:rsidR="0082063F" w:rsidRPr="00E7367A" w:rsidRDefault="0082063F" w:rsidP="0082063F">
      <w:pPr>
        <w:numPr>
          <w:ilvl w:val="2"/>
          <w:numId w:val="0"/>
        </w:numPr>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5.18.1 Convocar para negociação os demais licitantes ou fornecedores remanescentes cujos preços foram registrados sem redução, observada a ordem de classificação, com vistas à obtenção de preço melhor, mesmo que acima do preço do adjudicatário; ou</w:t>
      </w:r>
    </w:p>
    <w:p w14:paraId="4D6F0081" w14:textId="77777777" w:rsidR="0082063F" w:rsidRPr="00E7367A" w:rsidRDefault="0082063F" w:rsidP="0082063F">
      <w:pPr>
        <w:numPr>
          <w:ilvl w:val="2"/>
          <w:numId w:val="0"/>
        </w:numPr>
        <w:spacing w:before="120" w:after="120"/>
        <w:jc w:val="both"/>
        <w:rPr>
          <w:rFonts w:asciiTheme="majorHAnsi" w:eastAsia="Times New Roman" w:hAnsiTheme="majorHAnsi" w:cstheme="majorHAnsi"/>
        </w:rPr>
      </w:pPr>
      <w:r w:rsidRPr="00E7367A">
        <w:rPr>
          <w:rFonts w:asciiTheme="majorHAnsi" w:eastAsia="Times New Roman" w:hAnsiTheme="majorHAnsi" w:cstheme="majorHAnsi"/>
        </w:rPr>
        <w:t>5.18.2 Adjudicar e firmar o contrato nas condições ofertadas pelos licitantes ou fornecedores remanescentes, atendida a ordem classificatória, quando frustrada a negociação de melhor condição.</w:t>
      </w:r>
    </w:p>
    <w:p w14:paraId="36733CB7"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lastRenderedPageBreak/>
        <w:t>5.19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DED08E0"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6. ALTERAÇÃO OU ATUALIZAÇÃO DOS PREÇOS REGISTRADOS</w:t>
      </w:r>
    </w:p>
    <w:p w14:paraId="097A75C2"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6.1 Os preços registrados poderão ser alterados ou atualizados em decorrência de eventual redução dos preços pra</w:t>
      </w:r>
      <w:r w:rsidRPr="0012223E">
        <w:rPr>
          <w:rFonts w:asciiTheme="majorHAnsi" w:hAnsiTheme="majorHAnsi" w:cstheme="majorHAnsi"/>
        </w:rPr>
        <w:t>ti</w:t>
      </w:r>
      <w:r w:rsidRPr="0012223E">
        <w:rPr>
          <w:rFonts w:asciiTheme="majorHAnsi" w:eastAsia="Times New Roman" w:hAnsiTheme="majorHAnsi" w:cstheme="majorHAnsi"/>
        </w:rPr>
        <w:t>cados no mercado ou de fato que eleve o custo dos bens, das obras ou dos serviços registrados, nas seguintes situações:</w:t>
      </w:r>
    </w:p>
    <w:p w14:paraId="3A045B09"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6.1.1 Em caso de força maior, caso fortuito ou fato do príncipe ou em decorrência de fatos imprevisíveis ou previsíveis de consequências incalculáveis, que inviabilizem a execução da ata tal como pactuada, nos termos da </w:t>
      </w:r>
      <w:r w:rsidRPr="0012223E">
        <w:rPr>
          <w:rFonts w:asciiTheme="majorHAnsi" w:eastAsia="Times New Roman" w:hAnsiTheme="majorHAnsi" w:cstheme="majorHAnsi"/>
          <w:color w:val="0000EF"/>
        </w:rPr>
        <w:t>alínea “d” do inciso II do caput do art. 124 da Lei nº 14.133, de 2021;</w:t>
      </w:r>
    </w:p>
    <w:p w14:paraId="54252DA7"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6.1.2 Em caso de criação, alteração ou ex</w:t>
      </w:r>
      <w:r w:rsidRPr="0012223E">
        <w:rPr>
          <w:rFonts w:asciiTheme="majorHAnsi" w:hAnsiTheme="majorHAnsi" w:cstheme="majorHAnsi"/>
        </w:rPr>
        <w:t>ti</w:t>
      </w:r>
      <w:r w:rsidRPr="0012223E">
        <w:rPr>
          <w:rFonts w:asciiTheme="majorHAnsi" w:eastAsia="Times New Roman" w:hAnsiTheme="majorHAnsi" w:cstheme="majorHAnsi"/>
        </w:rPr>
        <w:t xml:space="preserve">nção de quaisquer tributos ou encargos legais ou a superveniência de disposições legais, com comprovada repercussão sobre os preços registrados; </w:t>
      </w:r>
    </w:p>
    <w:p w14:paraId="31554127"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6.1.3 Na hipótese de previsão no edital ou no aviso de contratação direta de cláusula de reajustamento ou repactuação sobre os preços registrados, nos termos da Lei nº 14.133, de 2021.</w:t>
      </w:r>
    </w:p>
    <w:p w14:paraId="2EB134B5" w14:textId="77777777" w:rsidR="0082063F" w:rsidRPr="0012223E" w:rsidRDefault="0082063F" w:rsidP="0082063F">
      <w:pPr>
        <w:numPr>
          <w:ilvl w:val="3"/>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6.1.4 No caso do reajustamento, deverá ser respeitada a contagem da anualidade e o índice previstos para a contratação;  </w:t>
      </w:r>
    </w:p>
    <w:p w14:paraId="5F3FDECA" w14:textId="77777777" w:rsidR="0082063F" w:rsidRPr="0012223E" w:rsidRDefault="0082063F" w:rsidP="0082063F">
      <w:pPr>
        <w:numPr>
          <w:ilvl w:val="3"/>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6.1.5 No caso da repactuação, poderá ser a pedido do interessado, conforme critérios definidos para a contratação.</w:t>
      </w:r>
    </w:p>
    <w:p w14:paraId="3052DFD3"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7. NEGOCIAÇÃO DE PREÇOS REGISTRADOS</w:t>
      </w:r>
    </w:p>
    <w:p w14:paraId="76615F77"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7.1 Na hipótese de o preço registrado tornar-se superior ao preço pra</w:t>
      </w:r>
      <w:r w:rsidRPr="0012223E">
        <w:rPr>
          <w:rFonts w:asciiTheme="majorHAnsi" w:hAnsiTheme="majorHAnsi" w:cstheme="majorHAnsi"/>
        </w:rPr>
        <w:t>ti</w:t>
      </w:r>
      <w:r w:rsidRPr="0012223E">
        <w:rPr>
          <w:rFonts w:asciiTheme="majorHAnsi" w:eastAsia="Times New Roman" w:hAnsiTheme="majorHAnsi" w:cstheme="majorHAnsi"/>
        </w:rPr>
        <w:t>cado no mercado por mo</w:t>
      </w:r>
      <w:r w:rsidRPr="0012223E">
        <w:rPr>
          <w:rFonts w:asciiTheme="majorHAnsi" w:hAnsiTheme="majorHAnsi" w:cstheme="majorHAnsi"/>
        </w:rPr>
        <w:t>ti</w:t>
      </w:r>
      <w:r w:rsidRPr="0012223E">
        <w:rPr>
          <w:rFonts w:asciiTheme="majorHAnsi" w:eastAsia="Times New Roman" w:hAnsiTheme="majorHAnsi" w:cstheme="majorHAnsi"/>
        </w:rPr>
        <w:t>vo superveniente, o órgão ou en</w:t>
      </w:r>
      <w:r w:rsidRPr="0012223E">
        <w:rPr>
          <w:rFonts w:asciiTheme="majorHAnsi" w:hAnsiTheme="majorHAnsi" w:cstheme="majorHAnsi"/>
        </w:rPr>
        <w:t>ti</w:t>
      </w:r>
      <w:r w:rsidRPr="0012223E">
        <w:rPr>
          <w:rFonts w:asciiTheme="majorHAnsi" w:eastAsia="Times New Roman" w:hAnsiTheme="majorHAnsi" w:cstheme="majorHAnsi"/>
        </w:rPr>
        <w:t>dade gerenciadora convocará o fornecedor para negociar a redução do preço registrado.</w:t>
      </w:r>
    </w:p>
    <w:p w14:paraId="109852D1"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7.2 Caso não aceite reduzir seu preço aos valores pra</w:t>
      </w:r>
      <w:r w:rsidRPr="0012223E">
        <w:rPr>
          <w:rFonts w:asciiTheme="majorHAnsi" w:hAnsiTheme="majorHAnsi" w:cstheme="majorHAnsi"/>
        </w:rPr>
        <w:t>ti</w:t>
      </w:r>
      <w:r w:rsidRPr="0012223E">
        <w:rPr>
          <w:rFonts w:asciiTheme="majorHAnsi" w:eastAsia="Times New Roman" w:hAnsiTheme="majorHAnsi" w:cstheme="majorHAnsi"/>
        </w:rPr>
        <w:t>cados pelo mercado, o fornecedor será liberado do compromisso assumido quanto ao item registrado, sem aplicação de penalidades administrativas.</w:t>
      </w:r>
    </w:p>
    <w:p w14:paraId="3EADD5B2"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7.3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DEBE93A"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7.4 Se não obtiver êxito nas negociações, o órgão ou en</w:t>
      </w:r>
      <w:r w:rsidRPr="0012223E">
        <w:rPr>
          <w:rFonts w:asciiTheme="majorHAnsi" w:hAnsiTheme="majorHAnsi" w:cstheme="majorHAnsi"/>
        </w:rPr>
        <w:t>tid</w:t>
      </w:r>
      <w:r w:rsidRPr="0012223E">
        <w:rPr>
          <w:rFonts w:asciiTheme="majorHAnsi" w:eastAsia="Times New Roman" w:hAnsiTheme="majorHAnsi" w:cstheme="majorHAnsi"/>
        </w:rPr>
        <w:t>ade gerenciadora procederá ao cancelamento da ata de registro de preços, adotando as medidas cabíveis para obtenção de contratação mais vantajosa.</w:t>
      </w:r>
      <w:bookmarkStart w:id="5" w:name="reducao_preco_mercado_negociacao_frustra"/>
      <w:bookmarkEnd w:id="5"/>
    </w:p>
    <w:p w14:paraId="4E5F2E8F"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7.5 Na hipótese de redução do preço registrado, o gerenciador comunicará aos órgãos e às en</w:t>
      </w:r>
      <w:r w:rsidRPr="0012223E">
        <w:rPr>
          <w:rFonts w:asciiTheme="majorHAnsi" w:hAnsiTheme="majorHAnsi" w:cstheme="majorHAnsi"/>
        </w:rPr>
        <w:t>ti</w:t>
      </w:r>
      <w:r w:rsidRPr="0012223E">
        <w:rPr>
          <w:rFonts w:asciiTheme="majorHAnsi" w:eastAsia="Times New Roman" w:hAnsiTheme="majorHAnsi" w:cstheme="majorHAnsi"/>
        </w:rPr>
        <w:t xml:space="preserve">dades que </w:t>
      </w:r>
      <w:r w:rsidRPr="0012223E">
        <w:rPr>
          <w:rFonts w:asciiTheme="majorHAnsi" w:hAnsiTheme="majorHAnsi" w:cstheme="majorHAnsi"/>
        </w:rPr>
        <w:t>ti</w:t>
      </w:r>
      <w:r w:rsidRPr="0012223E">
        <w:rPr>
          <w:rFonts w:asciiTheme="majorHAnsi" w:eastAsia="Times New Roman" w:hAnsiTheme="majorHAnsi" w:cstheme="majorHAnsi"/>
        </w:rPr>
        <w:t>verem firmado contratos decorrentes da ata de registro de preços para que avaliem a conveniência e a oportunidade de diligenciarem negociação com vistas à alteração contratual, observado o disposto no art. 124 da Lei nº 14.133, de 2021.</w:t>
      </w:r>
    </w:p>
    <w:p w14:paraId="348A11A5"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lastRenderedPageBreak/>
        <w:t>7.6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 w:name="hipotese_preco_mercado_maior"/>
      <w:bookmarkEnd w:id="6"/>
    </w:p>
    <w:p w14:paraId="2FD3BDC9"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7.6.1 Neste caso, o fornecedor encaminhará, juntamente com o pedido de alteração, a documentação comprobatória ou </w:t>
      </w:r>
      <w:proofErr w:type="spellStart"/>
      <w:r w:rsidRPr="0012223E">
        <w:rPr>
          <w:rFonts w:asciiTheme="majorHAnsi" w:eastAsia="Times New Roman" w:hAnsiTheme="majorHAnsi" w:cstheme="majorHAnsi"/>
        </w:rPr>
        <w:t>a</w:t>
      </w:r>
      <w:proofErr w:type="spellEnd"/>
      <w:r w:rsidRPr="0012223E">
        <w:rPr>
          <w:rFonts w:asciiTheme="majorHAnsi" w:eastAsia="Times New Roman" w:hAnsiTheme="majorHAnsi" w:cstheme="majorHAnsi"/>
        </w:rPr>
        <w:t xml:space="preserve"> planilha de custos que demonstre a inviabilidade do preço registrado em relação às condições inicialmente pactuadas.</w:t>
      </w:r>
      <w:bookmarkStart w:id="7" w:name="prova_preco_mercado_maior"/>
      <w:bookmarkEnd w:id="7"/>
    </w:p>
    <w:p w14:paraId="69248F80"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7.6.2 Na hipótese de não comprovação da existência de fato superveniente que inviabilize o preço registrado, o pedido será indeferido pelo órgão ou en</w:t>
      </w:r>
      <w:r w:rsidRPr="0012223E">
        <w:rPr>
          <w:rFonts w:asciiTheme="majorHAnsi" w:hAnsiTheme="majorHAnsi" w:cstheme="majorHAnsi"/>
        </w:rPr>
        <w:t>ti</w:t>
      </w:r>
      <w:r w:rsidRPr="0012223E">
        <w:rPr>
          <w:rFonts w:asciiTheme="majorHAnsi" w:eastAsia="Times New Roman" w:hAnsiTheme="majorHAnsi" w:cstheme="majorHAnsi"/>
        </w:rPr>
        <w:t>dade gerenciadora e o fornecedor deverá cumprir as obrigações estabelecidas na ata, sob pena de cancelamento do seu registro, nos termos do item 9, sem prejuízo das sanções previstas na Lei nº 14.133, de 2021, e na legislação aplicável.</w:t>
      </w:r>
      <w:bookmarkStart w:id="8" w:name="nao_comprovacao_majoracao_mercado"/>
      <w:bookmarkEnd w:id="8"/>
    </w:p>
    <w:p w14:paraId="3AA20647"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7.7 Na hipótese de cancelamento do registro do fornecedor, nos termos do item anterior, o gerenciador convocará os fornecedores do cadastro de reserva, na ordem de classificação, para verificar se aceitam manter seus preços registrados, observado o disposto no item 5.17.</w:t>
      </w:r>
    </w:p>
    <w:p w14:paraId="74D7B765"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7.7.1 Se não obtiver êxito nas negociações, o órgão ou entidade gerenciadora procederá ao cancelamento da ata de registro de preços, nos termos do 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cancelamento_da_ata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Pr="0012223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 e adotará as medidas cabíveis para a obtenção da contratação mais vantajosa.</w:t>
      </w:r>
      <w:bookmarkStart w:id="9" w:name="majora_preco_mercado_negociacao_frustra"/>
      <w:bookmarkEnd w:id="9"/>
    </w:p>
    <w:p w14:paraId="12A38339"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7.8 Na hipótese de comprovação da majoração do preço de mercado que inviabilize o preço registrado, conforme previsto no 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hipotese_preco_mercado_maior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Pr="0012223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 xml:space="preserve">6 e no subitem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prova_preco_mercado_maior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Pr="0012223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 o órgão ou en</w:t>
      </w:r>
      <w:r w:rsidRPr="0012223E">
        <w:rPr>
          <w:rFonts w:asciiTheme="majorHAnsi" w:hAnsiTheme="majorHAnsi" w:cstheme="majorHAnsi"/>
        </w:rPr>
        <w:t>ti</w:t>
      </w:r>
      <w:r w:rsidRPr="0012223E">
        <w:rPr>
          <w:rFonts w:asciiTheme="majorHAnsi" w:eastAsia="Times New Roman" w:hAnsiTheme="majorHAnsi" w:cstheme="majorHAnsi"/>
        </w:rPr>
        <w:t>dade gerenciadora atualizará o preço registrado, de acordo com a realidade dos valores praticados pelo mercado.</w:t>
      </w:r>
    </w:p>
    <w:p w14:paraId="25EDD9FB"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7.9 O órgão ou en</w:t>
      </w:r>
      <w:r w:rsidRPr="0012223E">
        <w:rPr>
          <w:rFonts w:asciiTheme="majorHAnsi" w:hAnsiTheme="majorHAnsi" w:cstheme="majorHAnsi"/>
        </w:rPr>
        <w:t>ti</w:t>
      </w:r>
      <w:r w:rsidRPr="0012223E">
        <w:rPr>
          <w:rFonts w:asciiTheme="majorHAnsi" w:eastAsia="Times New Roman" w:hAnsiTheme="majorHAnsi" w:cstheme="majorHAnsi"/>
        </w:rPr>
        <w:t>dade gerenciadora comunicará aos órgãos e às en</w:t>
      </w:r>
      <w:r w:rsidRPr="0012223E">
        <w:rPr>
          <w:rFonts w:asciiTheme="majorHAnsi" w:hAnsiTheme="majorHAnsi" w:cstheme="majorHAnsi"/>
        </w:rPr>
        <w:t>ti</w:t>
      </w:r>
      <w:r w:rsidRPr="0012223E">
        <w:rPr>
          <w:rFonts w:asciiTheme="majorHAnsi" w:eastAsia="Times New Roman" w:hAnsiTheme="majorHAnsi" w:cstheme="majorHAnsi"/>
        </w:rPr>
        <w:t xml:space="preserve">dades que </w:t>
      </w:r>
      <w:r w:rsidRPr="0012223E">
        <w:rPr>
          <w:rFonts w:asciiTheme="majorHAnsi" w:hAnsiTheme="majorHAnsi" w:cstheme="majorHAnsi"/>
        </w:rPr>
        <w:t>ti</w:t>
      </w:r>
      <w:r w:rsidRPr="0012223E">
        <w:rPr>
          <w:rFonts w:asciiTheme="majorHAnsi" w:eastAsia="Times New Roman" w:hAnsiTheme="majorHAnsi" w:cstheme="majorHAnsi"/>
        </w:rPr>
        <w:t>verem firmado contratos decorrentes da ata de registro de preços sobre a efe</w:t>
      </w:r>
      <w:r w:rsidRPr="0012223E">
        <w:rPr>
          <w:rFonts w:asciiTheme="majorHAnsi" w:hAnsiTheme="majorHAnsi" w:cstheme="majorHAnsi"/>
        </w:rPr>
        <w:t>ti</w:t>
      </w:r>
      <w:r w:rsidRPr="0012223E">
        <w:rPr>
          <w:rFonts w:asciiTheme="majorHAnsi" w:eastAsia="Times New Roman" w:hAnsiTheme="majorHAnsi" w:cstheme="majorHAnsi"/>
        </w:rPr>
        <w:t>va alteração do preço registrado, para que avaliem a necessidade de alteração contratual, observado o disposto no art. 124 da Lei nº 14.133, de 2021.</w:t>
      </w:r>
    </w:p>
    <w:p w14:paraId="30D03578"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8. REMANEJAMENTO DAS QUANTIDADES REGISTRADAS NA ATA DE REGISTRO DE PREÇOS</w:t>
      </w:r>
    </w:p>
    <w:p w14:paraId="3EA01AC7"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8.1 As quan</w:t>
      </w:r>
      <w:r w:rsidRPr="0012223E">
        <w:rPr>
          <w:rFonts w:asciiTheme="majorHAnsi" w:eastAsia="Arial" w:hAnsiTheme="majorHAnsi" w:cstheme="majorHAnsi"/>
        </w:rPr>
        <w:t>ti</w:t>
      </w:r>
      <w:r w:rsidRPr="0012223E">
        <w:rPr>
          <w:rFonts w:asciiTheme="majorHAnsi" w:eastAsia="Times New Roman" w:hAnsiTheme="majorHAnsi" w:cstheme="majorHAnsi"/>
        </w:rPr>
        <w:t>dades previstas para os itens com preços registrados nas atas de registro de preços poderão ser remanejadas pelo órgão ou en</w:t>
      </w:r>
      <w:r w:rsidRPr="0012223E">
        <w:rPr>
          <w:rFonts w:asciiTheme="majorHAnsi" w:eastAsia="Arial" w:hAnsiTheme="majorHAnsi" w:cstheme="majorHAnsi"/>
        </w:rPr>
        <w:t>ti</w:t>
      </w:r>
      <w:r w:rsidRPr="0012223E">
        <w:rPr>
          <w:rFonts w:asciiTheme="majorHAnsi" w:eastAsia="Times New Roman" w:hAnsiTheme="majorHAnsi" w:cstheme="majorHAnsi"/>
        </w:rPr>
        <w:t>dade gerenciadora entre os órgãos ou as en</w:t>
      </w:r>
      <w:r w:rsidRPr="0012223E">
        <w:rPr>
          <w:rFonts w:asciiTheme="majorHAnsi" w:eastAsia="Arial" w:hAnsiTheme="majorHAnsi" w:cstheme="majorHAnsi"/>
        </w:rPr>
        <w:t>ti</w:t>
      </w:r>
      <w:r w:rsidRPr="0012223E">
        <w:rPr>
          <w:rFonts w:asciiTheme="majorHAnsi" w:eastAsia="Times New Roman" w:hAnsiTheme="majorHAnsi" w:cstheme="majorHAnsi"/>
        </w:rPr>
        <w:t>dades par</w:t>
      </w:r>
      <w:r w:rsidRPr="0012223E">
        <w:rPr>
          <w:rFonts w:asciiTheme="majorHAnsi" w:eastAsia="Arial" w:hAnsiTheme="majorHAnsi" w:cstheme="majorHAnsi"/>
        </w:rPr>
        <w:t>ti</w:t>
      </w:r>
      <w:r w:rsidRPr="0012223E">
        <w:rPr>
          <w:rFonts w:asciiTheme="majorHAnsi" w:eastAsia="Times New Roman" w:hAnsiTheme="majorHAnsi" w:cstheme="majorHAnsi"/>
        </w:rPr>
        <w:t>cipantes e não par</w:t>
      </w:r>
      <w:r w:rsidRPr="0012223E">
        <w:rPr>
          <w:rFonts w:asciiTheme="majorHAnsi" w:eastAsia="Arial" w:hAnsiTheme="majorHAnsi" w:cstheme="majorHAnsi"/>
        </w:rPr>
        <w:t>ti</w:t>
      </w:r>
      <w:r w:rsidRPr="0012223E">
        <w:rPr>
          <w:rFonts w:asciiTheme="majorHAnsi" w:eastAsia="Times New Roman" w:hAnsiTheme="majorHAnsi" w:cstheme="majorHAnsi"/>
        </w:rPr>
        <w:t>cipantes do registro de preços.</w:t>
      </w:r>
    </w:p>
    <w:p w14:paraId="1F302A7F"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8.2 O remanejamento somente poderá ser feito:</w:t>
      </w:r>
    </w:p>
    <w:p w14:paraId="15DB1AB0"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8.2.1 De órgão ou en</w:t>
      </w:r>
      <w:r w:rsidRPr="0012223E">
        <w:rPr>
          <w:rFonts w:asciiTheme="majorHAnsi" w:eastAsia="Arial" w:hAnsiTheme="majorHAnsi" w:cstheme="majorHAnsi"/>
        </w:rPr>
        <w:t>ti</w:t>
      </w:r>
      <w:r w:rsidRPr="0012223E">
        <w:rPr>
          <w:rFonts w:asciiTheme="majorHAnsi" w:eastAsia="Times New Roman" w:hAnsiTheme="majorHAnsi" w:cstheme="majorHAnsi"/>
        </w:rPr>
        <w:t>dade par</w:t>
      </w:r>
      <w:r w:rsidRPr="0012223E">
        <w:rPr>
          <w:rFonts w:asciiTheme="majorHAnsi" w:eastAsia="Arial" w:hAnsiTheme="majorHAnsi" w:cstheme="majorHAnsi"/>
        </w:rPr>
        <w:t>ti</w:t>
      </w:r>
      <w:r w:rsidRPr="0012223E">
        <w:rPr>
          <w:rFonts w:asciiTheme="majorHAnsi" w:eastAsia="Times New Roman" w:hAnsiTheme="majorHAnsi" w:cstheme="majorHAnsi"/>
        </w:rPr>
        <w:t>cipante para órgão ou en</w:t>
      </w:r>
      <w:r w:rsidRPr="0012223E">
        <w:rPr>
          <w:rFonts w:asciiTheme="majorHAnsi" w:eastAsia="Arial" w:hAnsiTheme="majorHAnsi" w:cstheme="majorHAnsi"/>
        </w:rPr>
        <w:t>ti</w:t>
      </w:r>
      <w:r w:rsidRPr="0012223E">
        <w:rPr>
          <w:rFonts w:asciiTheme="majorHAnsi" w:eastAsia="Times New Roman" w:hAnsiTheme="majorHAnsi" w:cstheme="majorHAnsi"/>
        </w:rPr>
        <w:t>dade par</w:t>
      </w:r>
      <w:r w:rsidRPr="0012223E">
        <w:rPr>
          <w:rFonts w:asciiTheme="majorHAnsi" w:eastAsia="Arial" w:hAnsiTheme="majorHAnsi" w:cstheme="majorHAnsi"/>
        </w:rPr>
        <w:t>ti</w:t>
      </w:r>
      <w:r w:rsidRPr="0012223E">
        <w:rPr>
          <w:rFonts w:asciiTheme="majorHAnsi" w:eastAsia="Times New Roman" w:hAnsiTheme="majorHAnsi" w:cstheme="majorHAnsi"/>
        </w:rPr>
        <w:t>cipante; ou</w:t>
      </w:r>
    </w:p>
    <w:p w14:paraId="119B8F88"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8.2.2 De órgão ou en</w:t>
      </w:r>
      <w:r w:rsidRPr="0012223E">
        <w:rPr>
          <w:rFonts w:asciiTheme="majorHAnsi" w:eastAsia="Arial" w:hAnsiTheme="majorHAnsi" w:cstheme="majorHAnsi"/>
        </w:rPr>
        <w:t>ti</w:t>
      </w:r>
      <w:r w:rsidRPr="0012223E">
        <w:rPr>
          <w:rFonts w:asciiTheme="majorHAnsi" w:eastAsia="Times New Roman" w:hAnsiTheme="majorHAnsi" w:cstheme="majorHAnsi"/>
        </w:rPr>
        <w:t>dade par</w:t>
      </w:r>
      <w:r w:rsidRPr="0012223E">
        <w:rPr>
          <w:rFonts w:asciiTheme="majorHAnsi" w:eastAsia="Arial" w:hAnsiTheme="majorHAnsi" w:cstheme="majorHAnsi"/>
        </w:rPr>
        <w:t>ti</w:t>
      </w:r>
      <w:r w:rsidRPr="0012223E">
        <w:rPr>
          <w:rFonts w:asciiTheme="majorHAnsi" w:eastAsia="Times New Roman" w:hAnsiTheme="majorHAnsi" w:cstheme="majorHAnsi"/>
        </w:rPr>
        <w:t>cipante para órgão ou entidade não participante.</w:t>
      </w:r>
    </w:p>
    <w:p w14:paraId="17DE13B9"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8.3 O órgão ou en</w:t>
      </w:r>
      <w:r w:rsidRPr="0012223E">
        <w:rPr>
          <w:rFonts w:asciiTheme="majorHAnsi" w:eastAsia="Arial" w:hAnsiTheme="majorHAnsi" w:cstheme="majorHAnsi"/>
        </w:rPr>
        <w:t>ti</w:t>
      </w:r>
      <w:r w:rsidRPr="0012223E">
        <w:rPr>
          <w:rFonts w:asciiTheme="majorHAnsi" w:eastAsia="Times New Roman" w:hAnsiTheme="majorHAnsi" w:cstheme="majorHAnsi"/>
        </w:rPr>
        <w:t>dade gerenciadora que tiver es</w:t>
      </w:r>
      <w:r w:rsidRPr="0012223E">
        <w:rPr>
          <w:rFonts w:asciiTheme="majorHAnsi" w:eastAsia="Arial" w:hAnsiTheme="majorHAnsi" w:cstheme="majorHAnsi"/>
        </w:rPr>
        <w:t>ti</w:t>
      </w:r>
      <w:r w:rsidRPr="0012223E">
        <w:rPr>
          <w:rFonts w:asciiTheme="majorHAnsi" w:eastAsia="Times New Roman" w:hAnsiTheme="majorHAnsi" w:cstheme="majorHAnsi"/>
        </w:rPr>
        <w:t>mado as quan</w:t>
      </w:r>
      <w:r w:rsidRPr="0012223E">
        <w:rPr>
          <w:rFonts w:asciiTheme="majorHAnsi" w:eastAsia="Arial" w:hAnsiTheme="majorHAnsi" w:cstheme="majorHAnsi"/>
        </w:rPr>
        <w:t>ti</w:t>
      </w:r>
      <w:r w:rsidRPr="0012223E">
        <w:rPr>
          <w:rFonts w:asciiTheme="majorHAnsi" w:eastAsia="Times New Roman" w:hAnsiTheme="majorHAnsi" w:cstheme="majorHAnsi"/>
        </w:rPr>
        <w:t>dades que pretende contratar será considerado participante para efeito do remanejamento.</w:t>
      </w:r>
      <w:bookmarkStart w:id="10" w:name="gerenciador_estimador_é_partic_em_remane"/>
      <w:bookmarkEnd w:id="10"/>
    </w:p>
    <w:p w14:paraId="3DA76657"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8.3.1 Na hipótese de remanejamento de órgão ou entidade par</w:t>
      </w:r>
      <w:r w:rsidRPr="0012223E">
        <w:rPr>
          <w:rFonts w:asciiTheme="majorHAnsi" w:eastAsia="Arial" w:hAnsiTheme="majorHAnsi" w:cstheme="majorHAnsi"/>
        </w:rPr>
        <w:t>ti</w:t>
      </w:r>
      <w:r w:rsidRPr="0012223E">
        <w:rPr>
          <w:rFonts w:asciiTheme="majorHAnsi" w:eastAsia="Times New Roman" w:hAnsiTheme="majorHAnsi" w:cstheme="majorHAnsi"/>
        </w:rPr>
        <w:t>cipante para órgão ou entidade não participante, serão observados os limites previstos no art. 32 do Decreto nº 11.462, de 2023.</w:t>
      </w:r>
    </w:p>
    <w:p w14:paraId="5A0DF20B"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lastRenderedPageBreak/>
        <w:t>8.3.2 Competirá ao órgão ou à en</w:t>
      </w:r>
      <w:r w:rsidRPr="0012223E">
        <w:rPr>
          <w:rFonts w:asciiTheme="majorHAnsi" w:eastAsia="Arial" w:hAnsiTheme="majorHAnsi" w:cstheme="majorHAnsi"/>
        </w:rPr>
        <w:t>ti</w:t>
      </w:r>
      <w:r w:rsidRPr="0012223E">
        <w:rPr>
          <w:rFonts w:asciiTheme="majorHAnsi" w:eastAsia="Times New Roman" w:hAnsiTheme="majorHAnsi" w:cstheme="majorHAnsi"/>
        </w:rPr>
        <w:t>dade gerenciadora autorizar o remanejamento solicitado, com a redução do quan</w:t>
      </w:r>
      <w:r w:rsidRPr="0012223E">
        <w:rPr>
          <w:rFonts w:asciiTheme="majorHAnsi" w:eastAsia="Arial" w:hAnsiTheme="majorHAnsi" w:cstheme="majorHAnsi"/>
        </w:rPr>
        <w:t>ti</w:t>
      </w:r>
      <w:r w:rsidRPr="0012223E">
        <w:rPr>
          <w:rFonts w:asciiTheme="majorHAnsi" w:eastAsia="Times New Roman" w:hAnsiTheme="majorHAnsi" w:cstheme="majorHAnsi"/>
        </w:rPr>
        <w:t>ta</w:t>
      </w:r>
      <w:r w:rsidRPr="0012223E">
        <w:rPr>
          <w:rFonts w:asciiTheme="majorHAnsi" w:eastAsia="Arial" w:hAnsiTheme="majorHAnsi" w:cstheme="majorHAnsi"/>
        </w:rPr>
        <w:t>ti</w:t>
      </w:r>
      <w:r w:rsidRPr="0012223E">
        <w:rPr>
          <w:rFonts w:asciiTheme="majorHAnsi" w:eastAsia="Times New Roman" w:hAnsiTheme="majorHAnsi" w:cstheme="majorHAnsi"/>
        </w:rPr>
        <w:t>vo inicialmente informado pelo órgão ou pela en</w:t>
      </w:r>
      <w:r w:rsidRPr="0012223E">
        <w:rPr>
          <w:rFonts w:asciiTheme="majorHAnsi" w:eastAsia="Arial" w:hAnsiTheme="majorHAnsi" w:cstheme="majorHAnsi"/>
        </w:rPr>
        <w:t>ti</w:t>
      </w:r>
      <w:r w:rsidRPr="0012223E">
        <w:rPr>
          <w:rFonts w:asciiTheme="majorHAnsi" w:eastAsia="Times New Roman" w:hAnsiTheme="majorHAnsi" w:cstheme="majorHAnsi"/>
        </w:rPr>
        <w:t>dade par</w:t>
      </w:r>
      <w:r w:rsidRPr="0012223E">
        <w:rPr>
          <w:rFonts w:asciiTheme="majorHAnsi" w:eastAsia="Arial" w:hAnsiTheme="majorHAnsi" w:cstheme="majorHAnsi"/>
        </w:rPr>
        <w:t>ti</w:t>
      </w:r>
      <w:r w:rsidRPr="0012223E">
        <w:rPr>
          <w:rFonts w:asciiTheme="majorHAnsi" w:eastAsia="Times New Roman" w:hAnsiTheme="majorHAnsi" w:cstheme="majorHAnsi"/>
        </w:rPr>
        <w:t>cipante, desde que haja prévia anuência do órgão ou da en</w:t>
      </w:r>
      <w:r w:rsidRPr="0012223E">
        <w:rPr>
          <w:rFonts w:asciiTheme="majorHAnsi" w:eastAsia="Arial" w:hAnsiTheme="majorHAnsi" w:cstheme="majorHAnsi"/>
        </w:rPr>
        <w:t>ti</w:t>
      </w:r>
      <w:r w:rsidRPr="0012223E">
        <w:rPr>
          <w:rFonts w:asciiTheme="majorHAnsi" w:eastAsia="Times New Roman" w:hAnsiTheme="majorHAnsi" w:cstheme="majorHAnsi"/>
        </w:rPr>
        <w:t>dade que sofrer redução dos quantitativos informados.</w:t>
      </w:r>
    </w:p>
    <w:p w14:paraId="640B730D"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8.3.3 Caso o remanejamento seja feito entre órgãos ou en</w:t>
      </w:r>
      <w:r w:rsidRPr="0012223E">
        <w:rPr>
          <w:rFonts w:asciiTheme="majorHAnsi" w:eastAsia="Arial" w:hAnsiTheme="majorHAnsi" w:cstheme="majorHAnsi"/>
        </w:rPr>
        <w:t>ti</w:t>
      </w:r>
      <w:r w:rsidRPr="0012223E">
        <w:rPr>
          <w:rFonts w:asciiTheme="majorHAnsi" w:eastAsia="Times New Roman" w:hAnsiTheme="majorHAnsi" w:cstheme="majorHAnsi"/>
        </w:rPr>
        <w:t>dades dos Estados, do Distrito Federal ou de Municípios dis</w:t>
      </w:r>
      <w:r w:rsidRPr="0012223E">
        <w:rPr>
          <w:rFonts w:asciiTheme="majorHAnsi" w:eastAsia="Arial" w:hAnsiTheme="majorHAnsi" w:cstheme="majorHAnsi"/>
        </w:rPr>
        <w:t>ti</w:t>
      </w:r>
      <w:r w:rsidRPr="0012223E">
        <w:rPr>
          <w:rFonts w:asciiTheme="majorHAnsi" w:eastAsia="Times New Roman" w:hAnsiTheme="majorHAnsi" w:cstheme="majorHAnsi"/>
        </w:rPr>
        <w:t>ntos, caberá ao fornecedor beneficiário da ata de registro de preços, observadas as condições nela estabelecidas, optar pela aceitação ou não do fornecimento decorrente do remanejamento dos itens.</w:t>
      </w:r>
    </w:p>
    <w:p w14:paraId="26499882"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8.4 Na hipótese da compra centralizada, não havendo indicação pelo órgão ou pela en</w:t>
      </w:r>
      <w:r w:rsidRPr="0012223E">
        <w:rPr>
          <w:rFonts w:asciiTheme="majorHAnsi" w:eastAsia="Arial" w:hAnsiTheme="majorHAnsi" w:cstheme="majorHAnsi"/>
        </w:rPr>
        <w:t>ti</w:t>
      </w:r>
      <w:r w:rsidRPr="0012223E">
        <w:rPr>
          <w:rFonts w:asciiTheme="majorHAnsi" w:eastAsia="Times New Roman" w:hAnsiTheme="majorHAnsi" w:cstheme="majorHAnsi"/>
        </w:rPr>
        <w:t>dade gerenciadora, dos quan</w:t>
      </w:r>
      <w:r w:rsidRPr="0012223E">
        <w:rPr>
          <w:rFonts w:asciiTheme="majorHAnsi" w:eastAsia="Arial" w:hAnsiTheme="majorHAnsi" w:cstheme="majorHAnsi"/>
        </w:rPr>
        <w:t>ti</w:t>
      </w:r>
      <w:r w:rsidRPr="0012223E">
        <w:rPr>
          <w:rFonts w:asciiTheme="majorHAnsi" w:eastAsia="Times New Roman" w:hAnsiTheme="majorHAnsi" w:cstheme="majorHAnsi"/>
        </w:rPr>
        <w:t>ta</w:t>
      </w:r>
      <w:r w:rsidRPr="0012223E">
        <w:rPr>
          <w:rFonts w:asciiTheme="majorHAnsi" w:eastAsia="Arial" w:hAnsiTheme="majorHAnsi" w:cstheme="majorHAnsi"/>
        </w:rPr>
        <w:t>ti</w:t>
      </w:r>
      <w:r w:rsidRPr="0012223E">
        <w:rPr>
          <w:rFonts w:asciiTheme="majorHAnsi" w:eastAsia="Times New Roman" w:hAnsiTheme="majorHAnsi" w:cstheme="majorHAnsi"/>
        </w:rPr>
        <w:t>vos dos par</w:t>
      </w:r>
      <w:r w:rsidRPr="0012223E">
        <w:rPr>
          <w:rFonts w:asciiTheme="majorHAnsi" w:eastAsia="Arial" w:hAnsiTheme="majorHAnsi" w:cstheme="majorHAnsi"/>
        </w:rPr>
        <w:t>ti</w:t>
      </w:r>
      <w:r w:rsidRPr="0012223E">
        <w:rPr>
          <w:rFonts w:asciiTheme="majorHAnsi" w:eastAsia="Times New Roman" w:hAnsiTheme="majorHAnsi" w:cstheme="majorHAnsi"/>
        </w:rPr>
        <w:t xml:space="preserve">cipantes da compra centralizada, nos termos do 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gerenciador_estimador_é_partic_em_remane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Pr="0012223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1, a distribuição das quantidades para a execução descentralizada será por meio do remanejamento.</w:t>
      </w:r>
    </w:p>
    <w:p w14:paraId="706C8472"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iCs/>
        </w:rPr>
      </w:pPr>
      <w:r w:rsidRPr="0012223E">
        <w:rPr>
          <w:rFonts w:asciiTheme="majorHAnsi" w:eastAsiaTheme="majorEastAsia" w:hAnsiTheme="majorHAnsi" w:cstheme="majorHAnsi"/>
          <w:b/>
          <w:bCs/>
        </w:rPr>
        <w:t>9. CANCELAMENTO DO REGISTRO DO LICITANTE VENCEDOR E DOS PREÇOS REGISTRADOS</w:t>
      </w:r>
      <w:bookmarkStart w:id="11" w:name="cancelamento"/>
      <w:bookmarkEnd w:id="11"/>
    </w:p>
    <w:p w14:paraId="0E2205B9"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 O registro do fornecedor será cancelado pelo gerenciador, quando o fornecedor:</w:t>
      </w:r>
      <w:bookmarkStart w:id="12" w:name="cancelamento_do_fornecedor"/>
      <w:bookmarkEnd w:id="12"/>
    </w:p>
    <w:p w14:paraId="4A424ADF"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9.1.1 Descumprir as condições da ata de registro de preços, sem motivo justificado;</w:t>
      </w:r>
    </w:p>
    <w:p w14:paraId="6C3F1D7B"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9.1.2 Não re</w:t>
      </w:r>
      <w:r w:rsidRPr="0012223E">
        <w:rPr>
          <w:rFonts w:asciiTheme="majorHAnsi" w:eastAsia="Arial" w:hAnsiTheme="majorHAnsi" w:cstheme="majorHAnsi"/>
        </w:rPr>
        <w:t>ti</w:t>
      </w:r>
      <w:r w:rsidRPr="0012223E">
        <w:rPr>
          <w:rFonts w:asciiTheme="majorHAnsi" w:eastAsia="Times New Roman" w:hAnsiTheme="majorHAnsi" w:cstheme="majorHAnsi"/>
        </w:rPr>
        <w:t>rar a nota de empenho, ou instrumento equivalente, no prazo estabelecido pela Administração sem justificativa razoável;</w:t>
      </w:r>
    </w:p>
    <w:p w14:paraId="4C5AFB08"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9.1.3 Não aceitar manter seu preço registrado, na hipótese prevista no artigo 27, § 2º, do Decreto nº 11.462, de 2023; ou</w:t>
      </w:r>
    </w:p>
    <w:p w14:paraId="595D4BC7"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9.1.4 Sofrer sanção prevista nos incisos III ou IV do caput do art. 156 da Lei nº 14.133, de 2021.</w:t>
      </w:r>
    </w:p>
    <w:p w14:paraId="6B310461" w14:textId="77777777" w:rsidR="0082063F" w:rsidRPr="0012223E" w:rsidRDefault="0082063F" w:rsidP="0082063F">
      <w:pPr>
        <w:numPr>
          <w:ilvl w:val="3"/>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9.2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281FD71"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9.3 O cancelamento de registros nas hipóteses previstas no 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cancelamento_do_fornecedor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Pr="0012223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 xml:space="preserve"> será formalizado por despacho do órgão ou da entidade gerenciadora, garantidos os princípios do contraditório e da ampla defesa.</w:t>
      </w:r>
    </w:p>
    <w:p w14:paraId="5FE4A9CC"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9.4 Na hipótese de cancelamento do registro do fornecedor, o órgão ou a entidade gerenciadora poderá convocar os licitantes que compõem o cadastro de reserva, observada a ordem de classificação.</w:t>
      </w:r>
    </w:p>
    <w:p w14:paraId="6252D777"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9.5 O cancelamento dos preços registrados poderá ser realizado pelo gerenciador, em determinada ata de registro de preços, total ou parcialmente, nas seguintes hipóteses, desde que devidamente comprovadas e justificadas:</w:t>
      </w:r>
      <w:bookmarkStart w:id="13" w:name="cancelamento_da_ata"/>
      <w:bookmarkEnd w:id="13"/>
      <w:r w:rsidRPr="0012223E">
        <w:rPr>
          <w:rFonts w:asciiTheme="majorHAnsi" w:eastAsia="Times New Roman" w:hAnsiTheme="majorHAnsi" w:cstheme="majorHAnsi"/>
        </w:rPr>
        <w:t xml:space="preserve"> </w:t>
      </w:r>
    </w:p>
    <w:p w14:paraId="1F20E0B3"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9.5.1 Por razão de interesse público;</w:t>
      </w:r>
    </w:p>
    <w:p w14:paraId="4B58FF27"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9.5.2 A pedido do fornecedor, decorrente de caso fortuito ou força maior; ou</w:t>
      </w:r>
    </w:p>
    <w:p w14:paraId="304169FD"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lastRenderedPageBreak/>
        <w:t xml:space="preserve">9.5.3 Se não houver êxito nas negociações, nas hipóteses em que o preço de mercado se tornar superior ou inferior ao preço registrado, nos termos dos artigos 26, § 3º e 27, § 4º, ambos do Decreto nº 11.462, de 2023. </w:t>
      </w:r>
    </w:p>
    <w:p w14:paraId="588BDB30" w14:textId="77777777" w:rsidR="0082063F" w:rsidRPr="0012223E" w:rsidRDefault="0082063F" w:rsidP="00DD638D">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10. DAS PENALIDADES</w:t>
      </w:r>
    </w:p>
    <w:p w14:paraId="086496D5" w14:textId="77777777" w:rsidR="0082063F" w:rsidRPr="0012223E" w:rsidRDefault="0082063F" w:rsidP="00DD638D">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10.1 O descumprimento da Ata de Registro de Preços ensejará aplicação das penalidades estabelecidas </w:t>
      </w:r>
      <w:r w:rsidRPr="0012223E">
        <w:rPr>
          <w:rFonts w:asciiTheme="majorHAnsi" w:eastAsia="Times New Roman" w:hAnsiTheme="majorHAnsi" w:cstheme="majorHAnsi"/>
          <w:i/>
        </w:rPr>
        <w:t>no edital.</w:t>
      </w:r>
    </w:p>
    <w:p w14:paraId="15FB2D6B" w14:textId="77777777" w:rsidR="0082063F" w:rsidRPr="0012223E" w:rsidRDefault="0082063F" w:rsidP="00DD638D">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10.2 As sanções também se aplicam aos integrantes do cadastro de reserva no registro de preços que, convocados, não honrarem o compromisso assumido injustificadamente após terem assinado a ata. </w:t>
      </w:r>
    </w:p>
    <w:p w14:paraId="600A12A6" w14:textId="77777777" w:rsidR="0082063F" w:rsidRPr="0012223E" w:rsidRDefault="0082063F" w:rsidP="00DD638D">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10.3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D7A4DA8" w14:textId="77777777" w:rsidR="0082063F" w:rsidRPr="0012223E" w:rsidRDefault="0082063F" w:rsidP="00DD638D">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10.4 O órgão ou entidade participante deverá comunicar ao órgão gerenciador qualquer das ocorrências previstas no item 9.1, dada a necessidade de instauração de procedimento para cancelamento do registro do fornecedor.</w:t>
      </w:r>
    </w:p>
    <w:p w14:paraId="580220B0" w14:textId="77777777" w:rsidR="0082063F" w:rsidRPr="0012223E" w:rsidRDefault="0082063F" w:rsidP="00DD638D">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11. CONDIÇÕES GERAIS</w:t>
      </w:r>
    </w:p>
    <w:p w14:paraId="64ACE71D" w14:textId="594CA60E" w:rsidR="0082063F" w:rsidRPr="0012223E" w:rsidRDefault="0082063F" w:rsidP="00DD638D">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11.1 As condições gerais de execução do objeto, tais como os prazos para entrega e recebimento, as obrigações da Administração e do fornecedor registrado, penalidades e demais condições do ajuste, encontram-se definidos no Termo de Referência, ANEXO </w:t>
      </w:r>
      <w:r w:rsidRPr="0012223E">
        <w:rPr>
          <w:rFonts w:asciiTheme="majorHAnsi" w:eastAsia="Times New Roman" w:hAnsiTheme="majorHAnsi" w:cstheme="majorHAnsi"/>
          <w:i/>
        </w:rPr>
        <w:t>AO EDITAL.</w:t>
      </w:r>
    </w:p>
    <w:p w14:paraId="582B21F2" w14:textId="6C8B5A9F" w:rsidR="0082063F" w:rsidRPr="0012223E" w:rsidRDefault="0082063F" w:rsidP="00DD638D">
      <w:pPr>
        <w:widowControl w:val="0"/>
        <w:autoSpaceDE w:val="0"/>
        <w:autoSpaceDN w:val="0"/>
        <w:adjustRightInd w:val="0"/>
        <w:spacing w:before="120" w:after="120"/>
        <w:jc w:val="both"/>
        <w:rPr>
          <w:rFonts w:asciiTheme="majorHAnsi" w:eastAsia="Times New Roman" w:hAnsiTheme="majorHAnsi" w:cstheme="majorHAnsi"/>
          <w:i/>
          <w:iCs/>
          <w:color w:val="FF0000"/>
        </w:rPr>
      </w:pPr>
      <w:r w:rsidRPr="0012223E">
        <w:rPr>
          <w:rFonts w:asciiTheme="majorHAnsi" w:eastAsia="Times New Roman" w:hAnsiTheme="majorHAnsi" w:cstheme="majorHAnsi"/>
        </w:rPr>
        <w:t xml:space="preserve">11.3 Para firmeza e validade do pactuado, a presente Ata foi lavrada em </w:t>
      </w:r>
      <w:proofErr w:type="spellStart"/>
      <w:r w:rsidRPr="0012223E">
        <w:rPr>
          <w:rFonts w:asciiTheme="majorHAnsi" w:eastAsia="Times New Roman" w:hAnsiTheme="majorHAnsi" w:cstheme="majorHAnsi"/>
        </w:rPr>
        <w:t>xxxx</w:t>
      </w:r>
      <w:proofErr w:type="spellEnd"/>
      <w:r w:rsidRPr="0012223E">
        <w:rPr>
          <w:rFonts w:asciiTheme="majorHAnsi" w:eastAsia="Times New Roman" w:hAnsiTheme="majorHAnsi" w:cstheme="majorHAnsi"/>
        </w:rPr>
        <w:t xml:space="preserve"> (</w:t>
      </w:r>
      <w:proofErr w:type="spellStart"/>
      <w:r w:rsidRPr="0012223E">
        <w:rPr>
          <w:rFonts w:asciiTheme="majorHAnsi" w:eastAsia="Times New Roman" w:hAnsiTheme="majorHAnsi" w:cstheme="majorHAnsi"/>
        </w:rPr>
        <w:t>xxxx</w:t>
      </w:r>
      <w:proofErr w:type="spellEnd"/>
      <w:r w:rsidRPr="0012223E">
        <w:rPr>
          <w:rFonts w:asciiTheme="majorHAnsi" w:eastAsia="Times New Roman" w:hAnsiTheme="majorHAnsi" w:cstheme="majorHAnsi"/>
        </w:rPr>
        <w:t>) vias de igual teor, que, depois de lida e achada em ordem, vai assinada pelas partes.</w:t>
      </w:r>
    </w:p>
    <w:p w14:paraId="4C7CC25A" w14:textId="77777777" w:rsidR="000C78CE" w:rsidRPr="0012223E" w:rsidRDefault="000C78CE" w:rsidP="00DD638D">
      <w:pPr>
        <w:widowControl w:val="0"/>
        <w:autoSpaceDE w:val="0"/>
        <w:autoSpaceDN w:val="0"/>
        <w:adjustRightInd w:val="0"/>
        <w:ind w:right="-30"/>
        <w:rPr>
          <w:rFonts w:asciiTheme="majorHAnsi" w:eastAsia="Times New Roman" w:hAnsiTheme="majorHAnsi" w:cstheme="majorHAnsi"/>
        </w:rPr>
      </w:pPr>
    </w:p>
    <w:p w14:paraId="75C5B894"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 xml:space="preserve">______________, __ de _____________ </w:t>
      </w:r>
      <w:proofErr w:type="spellStart"/>
      <w:r w:rsidRPr="0012223E">
        <w:rPr>
          <w:rFonts w:asciiTheme="majorHAnsi" w:eastAsia="Times New Roman" w:hAnsiTheme="majorHAnsi" w:cstheme="majorHAnsi"/>
        </w:rPr>
        <w:t>de</w:t>
      </w:r>
      <w:proofErr w:type="spellEnd"/>
      <w:r w:rsidRPr="0012223E">
        <w:rPr>
          <w:rFonts w:asciiTheme="majorHAnsi" w:eastAsia="Times New Roman" w:hAnsiTheme="majorHAnsi" w:cstheme="majorHAnsi"/>
        </w:rPr>
        <w:t xml:space="preserve"> _______.</w:t>
      </w:r>
    </w:p>
    <w:p w14:paraId="64AC3BA8" w14:textId="77777777" w:rsidR="0082063F" w:rsidRPr="0012223E" w:rsidRDefault="0082063F" w:rsidP="00240DBE">
      <w:pPr>
        <w:widowControl w:val="0"/>
        <w:autoSpaceDE w:val="0"/>
        <w:autoSpaceDN w:val="0"/>
        <w:adjustRightInd w:val="0"/>
        <w:ind w:right="-30"/>
        <w:rPr>
          <w:rFonts w:asciiTheme="majorHAnsi" w:eastAsia="Times New Roman" w:hAnsiTheme="majorHAnsi" w:cstheme="majorHAnsi"/>
        </w:rPr>
      </w:pPr>
    </w:p>
    <w:p w14:paraId="3E79780B"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____________________________</w:t>
      </w:r>
    </w:p>
    <w:p w14:paraId="54FF19EF"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XXXXXXXXXXXXXXXXXXX</w:t>
      </w:r>
    </w:p>
    <w:p w14:paraId="5992BACB"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XXXXXXXXXXXXX</w:t>
      </w:r>
    </w:p>
    <w:p w14:paraId="5382A875" w14:textId="39208969" w:rsidR="0082063F" w:rsidRPr="0012223E" w:rsidRDefault="0082063F" w:rsidP="00240DBE">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CONTRATANTE / GERENCIADOR</w:t>
      </w:r>
    </w:p>
    <w:p w14:paraId="56856CBD"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____________________________</w:t>
      </w:r>
    </w:p>
    <w:p w14:paraId="57A97F80"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XXXXXXXXXXXXXXXXXXX</w:t>
      </w:r>
    </w:p>
    <w:p w14:paraId="1C8D4079"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CNPJ XXXXXXXXXX</w:t>
      </w:r>
    </w:p>
    <w:p w14:paraId="71EF15CE"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Representante Legal</w:t>
      </w:r>
    </w:p>
    <w:p w14:paraId="666B8023" w14:textId="0385E0B1" w:rsidR="00D528C5" w:rsidRPr="00DD638D" w:rsidRDefault="0082063F" w:rsidP="00DD638D">
      <w:pPr>
        <w:widowControl w:val="0"/>
        <w:autoSpaceDE w:val="0"/>
        <w:autoSpaceDN w:val="0"/>
        <w:adjustRightInd w:val="0"/>
        <w:spacing w:line="360" w:lineRule="auto"/>
        <w:ind w:right="-30"/>
        <w:jc w:val="center"/>
        <w:rPr>
          <w:rFonts w:asciiTheme="majorHAnsi" w:eastAsia="Times New Roman" w:hAnsiTheme="majorHAnsi" w:cstheme="majorHAnsi"/>
        </w:rPr>
      </w:pPr>
      <w:r w:rsidRPr="0012223E">
        <w:rPr>
          <w:rFonts w:asciiTheme="majorHAnsi" w:eastAsia="Times New Roman" w:hAnsiTheme="majorHAnsi" w:cstheme="majorHAnsi"/>
        </w:rPr>
        <w:t>CONTRATADA</w:t>
      </w:r>
    </w:p>
    <w:sectPr w:rsidR="00D528C5" w:rsidRPr="00DD638D" w:rsidSect="004C3BF9">
      <w:headerReference w:type="default" r:id="rId11"/>
      <w:footerReference w:type="default" r:id="rId12"/>
      <w:pgSz w:w="11906" w:h="16838" w:code="9"/>
      <w:pgMar w:top="1418" w:right="991" w:bottom="1418" w:left="1134" w:header="709" w:footer="709" w:gutter="0"/>
      <w:pgNumType w:start="42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4C4D4" w14:textId="77777777" w:rsidR="00A05EE7" w:rsidRDefault="00A05EE7">
      <w:r>
        <w:separator/>
      </w:r>
    </w:p>
  </w:endnote>
  <w:endnote w:type="continuationSeparator" w:id="0">
    <w:p w14:paraId="7ABD446F" w14:textId="77777777" w:rsidR="00A05EE7" w:rsidRDefault="00A05EE7">
      <w:r>
        <w:continuationSeparator/>
      </w:r>
    </w:p>
  </w:endnote>
  <w:endnote w:type="continuationNotice" w:id="1">
    <w:p w14:paraId="2DDF6BE6" w14:textId="77777777" w:rsidR="00A05EE7" w:rsidRDefault="00A05E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Rawline" w:hAnsi="Rawline"/>
      </w:rPr>
    </w:sdtEndPr>
    <w:sdtContent>
      <w:p w14:paraId="58DEC1BC" w14:textId="5C13110A" w:rsidR="00B4210D" w:rsidRPr="007B5385" w:rsidRDefault="00B4210D" w:rsidP="00E22427">
        <w:pPr>
          <w:pStyle w:val="Rodap"/>
          <w:tabs>
            <w:tab w:val="left" w:pos="660"/>
          </w:tabs>
          <w:rPr>
            <w:color w:val="548DD4" w:themeColor="text2" w:themeTint="99"/>
            <w:spacing w:val="60"/>
            <w:sz w:val="16"/>
            <w:szCs w:val="16"/>
          </w:rPr>
        </w:pPr>
        <w:r>
          <w:rPr>
            <w:color w:val="548DD4" w:themeColor="text2" w:themeTint="99"/>
            <w:spacing w:val="60"/>
            <w:sz w:val="22"/>
            <w:szCs w:val="22"/>
          </w:rPr>
          <w:tab/>
        </w:r>
        <w:r w:rsidR="00E22427">
          <w:rPr>
            <w:color w:val="548DD4" w:themeColor="text2" w:themeTint="99"/>
            <w:spacing w:val="60"/>
            <w:sz w:val="22"/>
            <w:szCs w:val="22"/>
          </w:rPr>
          <w:tab/>
        </w:r>
        <w:r>
          <w:rPr>
            <w:color w:val="548DD4" w:themeColor="text2" w:themeTint="99"/>
            <w:spacing w:val="60"/>
            <w:sz w:val="22"/>
            <w:szCs w:val="22"/>
          </w:rPr>
          <w:tab/>
        </w:r>
      </w:p>
      <w:p w14:paraId="1D29B53F" w14:textId="5128C7AE" w:rsidR="00B4210D" w:rsidRPr="00C50A0D" w:rsidRDefault="00B4210D" w:rsidP="00E96341">
        <w:pPr>
          <w:pStyle w:val="Rodap"/>
          <w:rPr>
            <w:rFonts w:ascii="Arial" w:hAnsi="Arial" w:cs="Arial"/>
            <w:color w:val="7F7F7F" w:themeColor="text1" w:themeTint="80"/>
            <w:sz w:val="12"/>
          </w:rPr>
        </w:pPr>
        <w:r w:rsidRPr="00C50A0D">
          <w:rPr>
            <w:color w:val="7F7F7F" w:themeColor="text1" w:themeTint="80"/>
            <w:spacing w:val="60"/>
            <w:sz w:val="22"/>
            <w:szCs w:val="22"/>
          </w:rPr>
          <w:tab/>
        </w:r>
        <w:r w:rsidRPr="00C50A0D">
          <w:rPr>
            <w:color w:val="7F7F7F" w:themeColor="text1" w:themeTint="80"/>
            <w:spacing w:val="60"/>
            <w:sz w:val="22"/>
            <w:szCs w:val="22"/>
          </w:rPr>
          <w:tab/>
        </w:r>
        <w:r w:rsidRPr="00526B87">
          <w:rPr>
            <w:color w:val="595959" w:themeColor="text1" w:themeTint="A6"/>
            <w:spacing w:val="60"/>
            <w:sz w:val="22"/>
            <w:szCs w:val="22"/>
          </w:rPr>
          <w:t>Página</w:t>
        </w:r>
        <w:r w:rsidRPr="00526B87">
          <w:rPr>
            <w:color w:val="595959" w:themeColor="text1" w:themeTint="A6"/>
            <w:sz w:val="22"/>
            <w:szCs w:val="22"/>
          </w:rPr>
          <w:t xml:space="preserve">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PAGE   \* MERGEFORMAT</w:instrText>
        </w:r>
        <w:r w:rsidRPr="00526B87">
          <w:rPr>
            <w:color w:val="595959" w:themeColor="text1" w:themeTint="A6"/>
            <w:sz w:val="22"/>
            <w:szCs w:val="22"/>
            <w:shd w:val="clear" w:color="auto" w:fill="E6E6E6"/>
          </w:rPr>
          <w:fldChar w:fldCharType="separate"/>
        </w:r>
        <w:r>
          <w:rPr>
            <w:noProof/>
            <w:color w:val="595959" w:themeColor="text1" w:themeTint="A6"/>
            <w:sz w:val="22"/>
            <w:szCs w:val="22"/>
          </w:rPr>
          <w:t>1</w:t>
        </w:r>
        <w:r w:rsidRPr="00526B87">
          <w:rPr>
            <w:color w:val="595959" w:themeColor="text1" w:themeTint="A6"/>
            <w:sz w:val="22"/>
            <w:szCs w:val="22"/>
            <w:shd w:val="clear" w:color="auto" w:fill="E6E6E6"/>
          </w:rPr>
          <w:fldChar w:fldCharType="end"/>
        </w:r>
        <w:r w:rsidRPr="00526B87">
          <w:rPr>
            <w:color w:val="595959" w:themeColor="text1" w:themeTint="A6"/>
            <w:sz w:val="22"/>
            <w:szCs w:val="22"/>
          </w:rPr>
          <w:t xml:space="preserve"> |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NUMPAGES  \* Arabic  \* MERGEFORMAT</w:instrText>
        </w:r>
        <w:r w:rsidRPr="00526B87">
          <w:rPr>
            <w:color w:val="595959" w:themeColor="text1" w:themeTint="A6"/>
            <w:sz w:val="22"/>
            <w:szCs w:val="22"/>
            <w:shd w:val="clear" w:color="auto" w:fill="E6E6E6"/>
          </w:rPr>
          <w:fldChar w:fldCharType="separate"/>
        </w:r>
        <w:r>
          <w:rPr>
            <w:noProof/>
            <w:color w:val="595959" w:themeColor="text1" w:themeTint="A6"/>
            <w:sz w:val="22"/>
            <w:szCs w:val="22"/>
          </w:rPr>
          <w:t>21</w:t>
        </w:r>
        <w:r w:rsidRPr="00526B87">
          <w:rPr>
            <w:color w:val="595959" w:themeColor="text1" w:themeTint="A6"/>
            <w:sz w:val="22"/>
            <w:szCs w:val="22"/>
            <w:shd w:val="clear" w:color="auto" w:fill="E6E6E6"/>
          </w:rPr>
          <w:fldChar w:fldCharType="end"/>
        </w:r>
      </w:p>
    </w:sdtContent>
  </w:sdt>
  <w:p w14:paraId="7E6308F2" w14:textId="27E1C216" w:rsidR="00B4210D" w:rsidRPr="00842420" w:rsidRDefault="00B4210D" w:rsidP="00F64C7E">
    <w:pPr>
      <w:pStyle w:val="Rodap"/>
      <w:ind w:left="-85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ED944" w14:textId="77777777" w:rsidR="00A05EE7" w:rsidRDefault="00A05EE7">
      <w:r>
        <w:separator/>
      </w:r>
    </w:p>
  </w:footnote>
  <w:footnote w:type="continuationSeparator" w:id="0">
    <w:p w14:paraId="0AA9A32C" w14:textId="77777777" w:rsidR="00A05EE7" w:rsidRDefault="00A05EE7">
      <w:r>
        <w:continuationSeparator/>
      </w:r>
    </w:p>
  </w:footnote>
  <w:footnote w:type="continuationNotice" w:id="1">
    <w:p w14:paraId="05D970EB" w14:textId="77777777" w:rsidR="00A05EE7" w:rsidRDefault="00A05E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794C0" w14:textId="3E9491AC" w:rsidR="00B4210D" w:rsidRDefault="00F64C7E" w:rsidP="00847ADF">
    <w:pPr>
      <w:tabs>
        <w:tab w:val="left" w:pos="1455"/>
      </w:tabs>
      <w:rPr>
        <w:rFonts w:ascii="Cambria" w:eastAsia="Georgia" w:hAnsi="Cambria" w:cs="Georgia"/>
        <w:b/>
        <w:sz w:val="20"/>
      </w:rPr>
    </w:pPr>
    <w:r w:rsidRPr="00F64C7E">
      <w:rPr>
        <w:rFonts w:ascii="Calibri" w:eastAsia="Calibri" w:hAnsi="Calibri" w:cs="Times New Roman"/>
        <w:noProof/>
        <w:sz w:val="22"/>
        <w:szCs w:val="22"/>
        <w:lang w:eastAsia="en-US"/>
      </w:rPr>
      <w:drawing>
        <wp:anchor distT="0" distB="0" distL="114300" distR="114300" simplePos="0" relativeHeight="251658240" behindDoc="1" locked="0" layoutInCell="1" allowOverlap="1" wp14:anchorId="64A54A19" wp14:editId="24D5E4B5">
          <wp:simplePos x="0" y="0"/>
          <wp:positionH relativeFrom="column">
            <wp:posOffset>-415290</wp:posOffset>
          </wp:positionH>
          <wp:positionV relativeFrom="paragraph">
            <wp:posOffset>-288290</wp:posOffset>
          </wp:positionV>
          <wp:extent cx="6929840" cy="1000125"/>
          <wp:effectExtent l="0" t="0" r="4445" b="0"/>
          <wp:wrapNone/>
          <wp:docPr id="24963345" name="Imagem 1" descr="Site, Linha do tem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63345" name="Imagem 2" descr="Site, Linha do tem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005005" cy="1010973"/>
                  </a:xfrm>
                  <a:prstGeom prst="rect">
                    <a:avLst/>
                  </a:prstGeom>
                </pic:spPr>
              </pic:pic>
            </a:graphicData>
          </a:graphic>
          <wp14:sizeRelH relativeFrom="margin">
            <wp14:pctWidth>0</wp14:pctWidth>
          </wp14:sizeRelH>
          <wp14:sizeRelV relativeFrom="margin">
            <wp14:pctHeight>0</wp14:pctHeight>
          </wp14:sizeRelV>
        </wp:anchor>
      </w:drawing>
    </w:r>
    <w:r w:rsidR="00B4210D">
      <w:rPr>
        <w:rFonts w:ascii="Cambria" w:eastAsia="Georgia" w:hAnsi="Cambria" w:cs="Georgia"/>
        <w:b/>
        <w:sz w:val="20"/>
      </w:rPr>
      <w:tab/>
    </w:r>
  </w:p>
  <w:p w14:paraId="2146D3E0" w14:textId="77777777" w:rsidR="00F64C7E" w:rsidRPr="00F64C7E" w:rsidRDefault="00F64C7E" w:rsidP="00F64C7E">
    <w:pPr>
      <w:ind w:left="-567"/>
      <w:rPr>
        <w:rFonts w:ascii="Arial" w:eastAsia="Calibri" w:hAnsi="Arial" w:cs="Arial"/>
        <w:b/>
        <w:bCs/>
        <w:color w:val="31849B"/>
        <w:sz w:val="22"/>
        <w:szCs w:val="22"/>
        <w:lang w:eastAsia="en-US"/>
      </w:rPr>
    </w:pPr>
    <w:r w:rsidRPr="00F64C7E">
      <w:rPr>
        <w:rFonts w:ascii="Arial" w:eastAsia="Calibri" w:hAnsi="Arial" w:cs="Arial"/>
        <w:b/>
        <w:bCs/>
        <w:color w:val="31849B"/>
        <w:sz w:val="22"/>
        <w:szCs w:val="22"/>
        <w:lang w:eastAsia="en-US"/>
      </w:rPr>
      <w:t>Estado do Rio de Janeiro</w:t>
    </w:r>
  </w:p>
  <w:p w14:paraId="353AF0A6" w14:textId="77777777" w:rsidR="00F64C7E" w:rsidRPr="00F64C7E" w:rsidRDefault="00F64C7E" w:rsidP="00F64C7E">
    <w:pPr>
      <w:ind w:left="-567"/>
      <w:rPr>
        <w:rFonts w:ascii="Arial" w:eastAsia="Calibri" w:hAnsi="Arial" w:cs="Arial"/>
        <w:b/>
        <w:bCs/>
        <w:color w:val="31849B"/>
        <w:sz w:val="22"/>
        <w:szCs w:val="22"/>
        <w:lang w:eastAsia="en-US"/>
      </w:rPr>
    </w:pPr>
    <w:r w:rsidRPr="00F64C7E">
      <w:rPr>
        <w:rFonts w:ascii="Arial" w:eastAsia="Calibri" w:hAnsi="Arial" w:cs="Arial"/>
        <w:b/>
        <w:bCs/>
        <w:color w:val="31849B"/>
        <w:sz w:val="22"/>
        <w:szCs w:val="22"/>
        <w:lang w:eastAsia="en-US"/>
      </w:rPr>
      <w:t>Prefeitura Municipal de Saquarema</w:t>
    </w:r>
  </w:p>
  <w:p w14:paraId="312ED397" w14:textId="3A24B01F" w:rsidR="00F64C7E" w:rsidRDefault="00F64C7E" w:rsidP="00F64C7E">
    <w:pPr>
      <w:ind w:left="-567"/>
      <w:rPr>
        <w:rFonts w:ascii="Arial" w:eastAsia="Calibri" w:hAnsi="Arial" w:cs="Arial"/>
        <w:b/>
        <w:bCs/>
        <w:color w:val="31849B"/>
        <w:sz w:val="22"/>
        <w:szCs w:val="22"/>
        <w:lang w:eastAsia="en-US"/>
      </w:rPr>
    </w:pPr>
    <w:r w:rsidRPr="00F64C7E">
      <w:rPr>
        <w:rFonts w:ascii="Arial" w:eastAsia="Calibri" w:hAnsi="Arial" w:cs="Arial"/>
        <w:b/>
        <w:bCs/>
        <w:color w:val="31849B"/>
        <w:sz w:val="22"/>
        <w:szCs w:val="22"/>
        <w:lang w:eastAsia="en-US"/>
      </w:rPr>
      <w:t xml:space="preserve">Secretaria Municipal de </w:t>
    </w:r>
    <w:r w:rsidR="00B718FC">
      <w:rPr>
        <w:rFonts w:ascii="Arial" w:eastAsia="Calibri" w:hAnsi="Arial" w:cs="Arial"/>
        <w:b/>
        <w:bCs/>
        <w:color w:val="31849B"/>
        <w:sz w:val="22"/>
        <w:szCs w:val="22"/>
        <w:lang w:eastAsia="en-US"/>
      </w:rPr>
      <w:t>Gestão, Inovação e Tecnologia</w:t>
    </w:r>
  </w:p>
  <w:p w14:paraId="2C856FB4" w14:textId="552FAE4C" w:rsidR="0082063F" w:rsidRPr="00F64C7E" w:rsidRDefault="0082063F" w:rsidP="00F64C7E">
    <w:pPr>
      <w:ind w:left="-567"/>
      <w:rPr>
        <w:rFonts w:ascii="Arial" w:eastAsia="Calibri" w:hAnsi="Arial" w:cs="Arial"/>
        <w:b/>
        <w:bCs/>
        <w:color w:val="31849B"/>
        <w:sz w:val="22"/>
        <w:szCs w:val="22"/>
        <w:lang w:eastAsia="en-US"/>
      </w:rPr>
    </w:pPr>
    <w:r>
      <w:rPr>
        <w:rFonts w:ascii="Arial" w:eastAsia="Calibri" w:hAnsi="Arial" w:cs="Arial"/>
        <w:b/>
        <w:bCs/>
        <w:color w:val="31849B"/>
        <w:sz w:val="22"/>
        <w:szCs w:val="22"/>
        <w:lang w:eastAsia="en-US"/>
      </w:rPr>
      <w:t>Departamento de Licitações e Contratos</w:t>
    </w:r>
  </w:p>
  <w:p w14:paraId="505D2D7B" w14:textId="56F5F528" w:rsidR="00B4210D" w:rsidRPr="000A1DFA" w:rsidRDefault="00B4210D" w:rsidP="00561101">
    <w:pPr>
      <w:ind w:left="1276"/>
      <w:rPr>
        <w:rFonts w:ascii="Arial" w:eastAsia="Georgia" w:hAnsi="Arial" w:cs="Arial"/>
        <w:b/>
        <w:sz w:val="20"/>
      </w:rPr>
    </w:pPr>
    <w:r>
      <w:rPr>
        <w:rFonts w:ascii="Arial" w:eastAsia="Georgia" w:hAnsi="Arial" w:cs="Arial"/>
        <w:b/>
        <w:sz w:val="20"/>
      </w:rPr>
      <w:tab/>
    </w:r>
  </w:p>
  <w:tbl>
    <w:tblPr>
      <w:tblW w:w="3118" w:type="dxa"/>
      <w:tblInd w:w="7021" w:type="dxa"/>
      <w:tblLayout w:type="fixed"/>
      <w:tblLook w:val="04A0" w:firstRow="1" w:lastRow="0" w:firstColumn="1" w:lastColumn="0" w:noHBand="0" w:noVBand="1"/>
    </w:tblPr>
    <w:tblGrid>
      <w:gridCol w:w="3118"/>
    </w:tblGrid>
    <w:tr w:rsidR="00B4210D" w:rsidRPr="000A1DFA" w14:paraId="0F47B219" w14:textId="77777777" w:rsidTr="000511C5">
      <w:trPr>
        <w:trHeight w:val="426"/>
      </w:trPr>
      <w:tc>
        <w:tcPr>
          <w:tcW w:w="3118" w:type="dxa"/>
          <w:tcBorders>
            <w:top w:val="single" w:sz="4" w:space="0" w:color="auto"/>
            <w:left w:val="single" w:sz="4" w:space="0" w:color="auto"/>
            <w:right w:val="single" w:sz="4" w:space="0" w:color="auto"/>
          </w:tcBorders>
          <w:vAlign w:val="center"/>
        </w:tcPr>
        <w:p w14:paraId="21A698FC" w14:textId="04EF9D01" w:rsidR="00B4210D" w:rsidRPr="000A1DFA" w:rsidRDefault="00B4210D" w:rsidP="00561101">
          <w:pPr>
            <w:rPr>
              <w:rFonts w:ascii="Arial" w:hAnsi="Arial" w:cs="Arial"/>
              <w:sz w:val="20"/>
            </w:rPr>
          </w:pPr>
          <w:bookmarkStart w:id="14" w:name="_Hlk117520966"/>
          <w:r w:rsidRPr="000A1DFA">
            <w:rPr>
              <w:rFonts w:ascii="Arial" w:hAnsi="Arial" w:cs="Arial"/>
              <w:sz w:val="20"/>
            </w:rPr>
            <w:t>Processo nº:</w:t>
          </w:r>
          <w:r w:rsidR="00D84D8D">
            <w:rPr>
              <w:rFonts w:ascii="Arial" w:hAnsi="Arial" w:cs="Arial"/>
              <w:sz w:val="20"/>
            </w:rPr>
            <w:t>033</w:t>
          </w:r>
          <w:r w:rsidR="00E72052">
            <w:rPr>
              <w:rFonts w:ascii="Arial" w:hAnsi="Arial" w:cs="Arial"/>
              <w:sz w:val="20"/>
            </w:rPr>
            <w:t>/202</w:t>
          </w:r>
          <w:r w:rsidR="003C2FA3">
            <w:rPr>
              <w:rFonts w:ascii="Arial" w:hAnsi="Arial" w:cs="Arial"/>
              <w:sz w:val="20"/>
            </w:rPr>
            <w:t>6</w:t>
          </w:r>
        </w:p>
      </w:tc>
    </w:tr>
    <w:tr w:rsidR="00B4210D" w:rsidRPr="000A1DFA" w14:paraId="1E155C1B" w14:textId="77777777" w:rsidTr="000511C5">
      <w:trPr>
        <w:trHeight w:val="419"/>
      </w:trPr>
      <w:tc>
        <w:tcPr>
          <w:tcW w:w="3118" w:type="dxa"/>
          <w:tcBorders>
            <w:left w:val="single" w:sz="4" w:space="0" w:color="auto"/>
            <w:bottom w:val="single" w:sz="4" w:space="0" w:color="auto"/>
            <w:right w:val="single" w:sz="4" w:space="0" w:color="auto"/>
          </w:tcBorders>
          <w:vAlign w:val="center"/>
        </w:tcPr>
        <w:p w14:paraId="4C88258C" w14:textId="38DEA19F" w:rsidR="00B4210D" w:rsidRPr="00240487" w:rsidRDefault="00B4210D" w:rsidP="00240487">
          <w:pPr>
            <w:pStyle w:val="Cabealho"/>
          </w:pPr>
          <w:proofErr w:type="spellStart"/>
          <w:r w:rsidRPr="000A1DFA">
            <w:rPr>
              <w:rFonts w:ascii="Arial" w:hAnsi="Arial" w:cs="Arial"/>
              <w:sz w:val="20"/>
            </w:rPr>
            <w:t>Fls</w:t>
          </w:r>
          <w:proofErr w:type="spellEnd"/>
          <w:r w:rsidRPr="000A1DFA">
            <w:rPr>
              <w:rFonts w:ascii="Arial" w:hAnsi="Arial" w:cs="Arial"/>
              <w:sz w:val="20"/>
            </w:rPr>
            <w:t>:</w:t>
          </w:r>
          <w:r w:rsidR="00240487" w:rsidRPr="000A1DFA">
            <w:rPr>
              <w:rFonts w:ascii="Arial" w:hAnsi="Arial" w:cs="Arial"/>
              <w:sz w:val="20"/>
            </w:rPr>
            <w:t xml:space="preserve"> </w:t>
          </w:r>
          <w:r w:rsidR="00240487">
            <w:rPr>
              <w:rFonts w:ascii="Arial" w:hAnsi="Arial" w:cs="Arial"/>
              <w:sz w:val="20"/>
            </w:rPr>
            <w:t xml:space="preserve">  </w:t>
          </w:r>
          <w:sdt>
            <w:sdtPr>
              <w:rPr>
                <w:rFonts w:ascii="Arial" w:hAnsi="Arial" w:cs="Arial"/>
                <w:sz w:val="20"/>
              </w:rPr>
              <w:id w:val="-2025314485"/>
              <w:docPartObj>
                <w:docPartGallery w:val="Page Numbers (Top of Page)"/>
              </w:docPartObj>
            </w:sdtPr>
            <w:sdtEndPr>
              <w:rPr>
                <w:rFonts w:ascii="Ecofont_Spranq_eco_Sans" w:hAnsi="Ecofont_Spranq_eco_Sans" w:cs="Tahoma"/>
                <w:sz w:val="24"/>
              </w:rPr>
            </w:sdtEndPr>
            <w:sdtContent>
              <w:r w:rsidR="00240487">
                <w:fldChar w:fldCharType="begin"/>
              </w:r>
              <w:r w:rsidR="00240487">
                <w:instrText>PAGE   \* MERGEFORMAT</w:instrText>
              </w:r>
              <w:r w:rsidR="00240487">
                <w:fldChar w:fldCharType="separate"/>
              </w:r>
              <w:r w:rsidR="00240487">
                <w:t>2</w:t>
              </w:r>
              <w:r w:rsidR="00240487">
                <w:fldChar w:fldCharType="end"/>
              </w:r>
            </w:sdtContent>
          </w:sdt>
          <w:r w:rsidR="00240487">
            <w:rPr>
              <w:rFonts w:ascii="Arial" w:hAnsi="Arial" w:cs="Arial"/>
              <w:sz w:val="20"/>
            </w:rPr>
            <w:t xml:space="preserve">    </w:t>
          </w:r>
          <w:r w:rsidRPr="000A1DFA">
            <w:rPr>
              <w:rFonts w:ascii="Arial" w:hAnsi="Arial" w:cs="Arial"/>
              <w:sz w:val="20"/>
            </w:rPr>
            <w:t xml:space="preserve"> Rubrica:________</w:t>
          </w:r>
        </w:p>
      </w:tc>
    </w:tr>
    <w:bookmarkEnd w:id="14"/>
  </w:tbl>
  <w:p w14:paraId="1DED6A95" w14:textId="77777777" w:rsidR="00B4210D" w:rsidRDefault="00B4210D" w:rsidP="003C6DB1">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684A85"/>
    <w:multiLevelType w:val="hybridMultilevel"/>
    <w:tmpl w:val="4268EF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27744C9"/>
    <w:multiLevelType w:val="hybridMultilevel"/>
    <w:tmpl w:val="C8E806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7F1644F"/>
    <w:multiLevelType w:val="hybridMultilevel"/>
    <w:tmpl w:val="1220AE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7F443BD"/>
    <w:multiLevelType w:val="multilevel"/>
    <w:tmpl w:val="F7F40FEA"/>
    <w:lvl w:ilvl="0">
      <w:start w:val="8"/>
      <w:numFmt w:val="decimal"/>
      <w:lvlText w:val="%1"/>
      <w:lvlJc w:val="left"/>
      <w:pPr>
        <w:ind w:left="600" w:hanging="600"/>
      </w:pPr>
      <w:rPr>
        <w:rFonts w:hint="default"/>
      </w:rPr>
    </w:lvl>
    <w:lvl w:ilvl="1">
      <w:start w:val="18"/>
      <w:numFmt w:val="decimal"/>
      <w:lvlText w:val="%1.%2"/>
      <w:lvlJc w:val="left"/>
      <w:pPr>
        <w:ind w:left="816" w:hanging="600"/>
      </w:pPr>
      <w:rPr>
        <w:rFonts w:hint="default"/>
      </w:rPr>
    </w:lvl>
    <w:lvl w:ilvl="2">
      <w:start w:val="1"/>
      <w:numFmt w:val="decimal"/>
      <w:lvlText w:val="%1.%2.%3"/>
      <w:lvlJc w:val="left"/>
      <w:pPr>
        <w:ind w:left="1288" w:hanging="720"/>
      </w:pPr>
      <w:rPr>
        <w:rFonts w:hint="default"/>
        <w:b/>
        <w:bCs/>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168" w:hanging="1440"/>
      </w:pPr>
      <w:rPr>
        <w:rFonts w:hint="default"/>
      </w:rPr>
    </w:lvl>
  </w:abstractNum>
  <w:abstractNum w:abstractNumId="5" w15:restartNumberingAfterBreak="0">
    <w:nsid w:val="0B4A4ADF"/>
    <w:multiLevelType w:val="hybridMultilevel"/>
    <w:tmpl w:val="38CC6ECA"/>
    <w:lvl w:ilvl="0" w:tplc="94C49D10">
      <w:start w:val="1"/>
      <w:numFmt w:val="decimal"/>
      <w:lvlText w:val="%1."/>
      <w:lvlJc w:val="left"/>
      <w:pPr>
        <w:ind w:left="932" w:hanging="569"/>
      </w:pPr>
      <w:rPr>
        <w:rFonts w:ascii="Cambria" w:eastAsia="Cambria" w:hAnsi="Cambria" w:cs="Cambria" w:hint="default"/>
        <w:b/>
        <w:bCs/>
        <w:spacing w:val="-2"/>
        <w:w w:val="100"/>
        <w:sz w:val="22"/>
        <w:szCs w:val="22"/>
        <w:lang w:val="pt-PT" w:eastAsia="en-US" w:bidi="ar-SA"/>
      </w:rPr>
    </w:lvl>
    <w:lvl w:ilvl="1" w:tplc="DDF6DAD2">
      <w:start w:val="1"/>
      <w:numFmt w:val="lowerLetter"/>
      <w:lvlText w:val="%2)"/>
      <w:lvlJc w:val="left"/>
      <w:pPr>
        <w:ind w:left="1083" w:hanging="360"/>
      </w:pPr>
      <w:rPr>
        <w:rFonts w:ascii="Cambria" w:eastAsia="Cambria" w:hAnsi="Cambria" w:cs="Cambria" w:hint="default"/>
        <w:w w:val="100"/>
        <w:sz w:val="22"/>
        <w:szCs w:val="22"/>
        <w:lang w:val="pt-PT" w:eastAsia="en-US" w:bidi="ar-SA"/>
      </w:rPr>
    </w:lvl>
    <w:lvl w:ilvl="2" w:tplc="57804F22">
      <w:numFmt w:val="bullet"/>
      <w:lvlText w:val="•"/>
      <w:lvlJc w:val="left"/>
      <w:pPr>
        <w:ind w:left="2090" w:hanging="360"/>
      </w:pPr>
      <w:rPr>
        <w:rFonts w:hint="default"/>
        <w:lang w:val="pt-PT" w:eastAsia="en-US" w:bidi="ar-SA"/>
      </w:rPr>
    </w:lvl>
    <w:lvl w:ilvl="3" w:tplc="3EC8E2DA">
      <w:numFmt w:val="bullet"/>
      <w:lvlText w:val="•"/>
      <w:lvlJc w:val="left"/>
      <w:pPr>
        <w:ind w:left="3100" w:hanging="360"/>
      </w:pPr>
      <w:rPr>
        <w:rFonts w:hint="default"/>
        <w:lang w:val="pt-PT" w:eastAsia="en-US" w:bidi="ar-SA"/>
      </w:rPr>
    </w:lvl>
    <w:lvl w:ilvl="4" w:tplc="52922FF0">
      <w:numFmt w:val="bullet"/>
      <w:lvlText w:val="•"/>
      <w:lvlJc w:val="left"/>
      <w:pPr>
        <w:ind w:left="4110" w:hanging="360"/>
      </w:pPr>
      <w:rPr>
        <w:rFonts w:hint="default"/>
        <w:lang w:val="pt-PT" w:eastAsia="en-US" w:bidi="ar-SA"/>
      </w:rPr>
    </w:lvl>
    <w:lvl w:ilvl="5" w:tplc="9654871C">
      <w:numFmt w:val="bullet"/>
      <w:lvlText w:val="•"/>
      <w:lvlJc w:val="left"/>
      <w:pPr>
        <w:ind w:left="5120" w:hanging="360"/>
      </w:pPr>
      <w:rPr>
        <w:rFonts w:hint="default"/>
        <w:lang w:val="pt-PT" w:eastAsia="en-US" w:bidi="ar-SA"/>
      </w:rPr>
    </w:lvl>
    <w:lvl w:ilvl="6" w:tplc="BF440500">
      <w:numFmt w:val="bullet"/>
      <w:lvlText w:val="•"/>
      <w:lvlJc w:val="left"/>
      <w:pPr>
        <w:ind w:left="6130" w:hanging="360"/>
      </w:pPr>
      <w:rPr>
        <w:rFonts w:hint="default"/>
        <w:lang w:val="pt-PT" w:eastAsia="en-US" w:bidi="ar-SA"/>
      </w:rPr>
    </w:lvl>
    <w:lvl w:ilvl="7" w:tplc="25C4575A">
      <w:numFmt w:val="bullet"/>
      <w:lvlText w:val="•"/>
      <w:lvlJc w:val="left"/>
      <w:pPr>
        <w:ind w:left="7140" w:hanging="360"/>
      </w:pPr>
      <w:rPr>
        <w:rFonts w:hint="default"/>
        <w:lang w:val="pt-PT" w:eastAsia="en-US" w:bidi="ar-SA"/>
      </w:rPr>
    </w:lvl>
    <w:lvl w:ilvl="8" w:tplc="9188B404">
      <w:numFmt w:val="bullet"/>
      <w:lvlText w:val="•"/>
      <w:lvlJc w:val="left"/>
      <w:pPr>
        <w:ind w:left="8150" w:hanging="360"/>
      </w:pPr>
      <w:rPr>
        <w:rFonts w:hint="default"/>
        <w:lang w:val="pt-PT" w:eastAsia="en-US" w:bidi="ar-SA"/>
      </w:rPr>
    </w:lvl>
  </w:abstractNum>
  <w:abstractNum w:abstractNumId="6" w15:restartNumberingAfterBreak="0">
    <w:nsid w:val="1A794145"/>
    <w:multiLevelType w:val="hybridMultilevel"/>
    <w:tmpl w:val="5E405B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D5C100D"/>
    <w:multiLevelType w:val="multilevel"/>
    <w:tmpl w:val="A90E2F2C"/>
    <w:lvl w:ilvl="0">
      <w:start w:val="1"/>
      <w:numFmt w:val="decimal"/>
      <w:pStyle w:val="Nivel01"/>
      <w:lvlText w:val="%1."/>
      <w:lvlJc w:val="left"/>
      <w:pPr>
        <w:ind w:left="360" w:hanging="360"/>
      </w:pPr>
      <w:rPr>
        <w:rFonts w:ascii="Times New Roman" w:hAnsi="Times New Roman" w:cs="Times New Roman" w:hint="default"/>
        <w:b/>
        <w:i w:val="0"/>
        <w:iCs w:val="0"/>
        <w:sz w:val="24"/>
        <w:szCs w:val="24"/>
      </w:rPr>
    </w:lvl>
    <w:lvl w:ilvl="1">
      <w:start w:val="1"/>
      <w:numFmt w:val="decimal"/>
      <w:lvlText w:val="%1.%2."/>
      <w:lvlJc w:val="left"/>
      <w:pPr>
        <w:ind w:left="432" w:hanging="432"/>
      </w:pPr>
      <w:rPr>
        <w:rFonts w:ascii="Times New Roman" w:hAnsi="Times New Roman" w:cs="Times New Roman" w:hint="default"/>
        <w:b/>
        <w:bCs/>
        <w:i w:val="0"/>
        <w:strike w:val="0"/>
        <w:color w:val="auto"/>
        <w:sz w:val="24"/>
        <w:szCs w:val="24"/>
        <w:u w:val="none"/>
      </w:rPr>
    </w:lvl>
    <w:lvl w:ilvl="2">
      <w:start w:val="1"/>
      <w:numFmt w:val="decimal"/>
      <w:lvlText w:val="%1.%2.%3."/>
      <w:lvlJc w:val="left"/>
      <w:pPr>
        <w:ind w:left="1922" w:hanging="504"/>
      </w:pPr>
      <w:rPr>
        <w:rFonts w:ascii="Times New Roman" w:hAnsi="Times New Roman" w:cs="Times New Roman" w:hint="default"/>
        <w:b/>
        <w:bCs/>
        <w:i w:val="0"/>
        <w:strike w:val="0"/>
        <w:color w:val="auto"/>
        <w:sz w:val="24"/>
        <w:szCs w:val="24"/>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E45DD9"/>
    <w:multiLevelType w:val="multilevel"/>
    <w:tmpl w:val="3CE0DAF2"/>
    <w:lvl w:ilvl="0">
      <w:start w:val="2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Zero"/>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3551F06"/>
    <w:multiLevelType w:val="multilevel"/>
    <w:tmpl w:val="14DE0588"/>
    <w:styleLink w:val="Listaatual1"/>
    <w:lvl w:ilvl="0">
      <w:start w:val="4"/>
      <w:numFmt w:val="decimal"/>
      <w:lvlText w:val="%1."/>
      <w:lvlJc w:val="left"/>
      <w:pPr>
        <w:ind w:left="360" w:hanging="360"/>
      </w:pPr>
      <w:rPr>
        <w:rFonts w:hint="default"/>
        <w:i w:val="0"/>
      </w:rPr>
    </w:lvl>
    <w:lvl w:ilvl="1">
      <w:start w:val="2"/>
      <w:numFmt w:val="decimal"/>
      <w:lvlText w:val="%1.%2."/>
      <w:lvlJc w:val="left"/>
      <w:pPr>
        <w:ind w:left="927" w:hanging="360"/>
      </w:pPr>
      <w:rPr>
        <w:rFonts w:hint="default"/>
        <w:i w:val="0"/>
      </w:rPr>
    </w:lvl>
    <w:lvl w:ilvl="2">
      <w:start w:val="1"/>
      <w:numFmt w:val="decimal"/>
      <w:lvlText w:val="%1.%2.%3."/>
      <w:lvlJc w:val="left"/>
      <w:pPr>
        <w:ind w:left="1854" w:hanging="720"/>
      </w:pPr>
      <w:rPr>
        <w:rFonts w:hint="default"/>
        <w:i w:val="0"/>
      </w:rPr>
    </w:lvl>
    <w:lvl w:ilvl="3">
      <w:start w:val="1"/>
      <w:numFmt w:val="decimal"/>
      <w:lvlText w:val="%1.%2.%3.%4."/>
      <w:lvlJc w:val="left"/>
      <w:pPr>
        <w:ind w:left="2421" w:hanging="720"/>
      </w:pPr>
      <w:rPr>
        <w:rFonts w:hint="default"/>
        <w:i w:val="0"/>
      </w:rPr>
    </w:lvl>
    <w:lvl w:ilvl="4">
      <w:start w:val="1"/>
      <w:numFmt w:val="decimal"/>
      <w:lvlText w:val="%1.%2.%3.%4.%5."/>
      <w:lvlJc w:val="left"/>
      <w:pPr>
        <w:ind w:left="3348" w:hanging="1080"/>
      </w:pPr>
      <w:rPr>
        <w:rFonts w:hint="default"/>
        <w:i w:val="0"/>
      </w:rPr>
    </w:lvl>
    <w:lvl w:ilvl="5">
      <w:start w:val="1"/>
      <w:numFmt w:val="decimal"/>
      <w:lvlText w:val="%1.%2.%3.%4.%5.%6."/>
      <w:lvlJc w:val="left"/>
      <w:pPr>
        <w:ind w:left="3915" w:hanging="1080"/>
      </w:pPr>
      <w:rPr>
        <w:rFonts w:hint="default"/>
        <w:i w:val="0"/>
      </w:rPr>
    </w:lvl>
    <w:lvl w:ilvl="6">
      <w:start w:val="1"/>
      <w:numFmt w:val="decimal"/>
      <w:lvlText w:val="%1.%2.%3.%4.%5.%6.%7."/>
      <w:lvlJc w:val="left"/>
      <w:pPr>
        <w:ind w:left="4842" w:hanging="1440"/>
      </w:pPr>
      <w:rPr>
        <w:rFonts w:hint="default"/>
        <w:i w:val="0"/>
      </w:rPr>
    </w:lvl>
    <w:lvl w:ilvl="7">
      <w:start w:val="1"/>
      <w:numFmt w:val="decimal"/>
      <w:lvlText w:val="%1.%2.%3.%4.%5.%6.%7.%8."/>
      <w:lvlJc w:val="left"/>
      <w:pPr>
        <w:ind w:left="5409" w:hanging="1440"/>
      </w:pPr>
      <w:rPr>
        <w:rFonts w:hint="default"/>
        <w:i w:val="0"/>
      </w:rPr>
    </w:lvl>
    <w:lvl w:ilvl="8">
      <w:start w:val="1"/>
      <w:numFmt w:val="decimal"/>
      <w:lvlText w:val="%1.%2.%3.%4.%5.%6.%7.%8.%9."/>
      <w:lvlJc w:val="left"/>
      <w:pPr>
        <w:ind w:left="6336" w:hanging="1800"/>
      </w:pPr>
      <w:rPr>
        <w:rFonts w:hint="default"/>
        <w:i w:val="0"/>
      </w:rPr>
    </w:lvl>
  </w:abstractNum>
  <w:abstractNum w:abstractNumId="10" w15:restartNumberingAfterBreak="0">
    <w:nsid w:val="2F55078F"/>
    <w:multiLevelType w:val="hybridMultilevel"/>
    <w:tmpl w:val="3A7C11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1443443"/>
    <w:multiLevelType w:val="hybridMultilevel"/>
    <w:tmpl w:val="AD3C8B2C"/>
    <w:lvl w:ilvl="0" w:tplc="6608AC6E">
      <w:start w:val="1"/>
      <w:numFmt w:val="lowerLetter"/>
      <w:lvlText w:val="%1)"/>
      <w:lvlJc w:val="left"/>
      <w:pPr>
        <w:ind w:left="1140" w:hanging="360"/>
      </w:pPr>
      <w:rPr>
        <w:rFonts w:hint="default"/>
      </w:rPr>
    </w:lvl>
    <w:lvl w:ilvl="1" w:tplc="04160019">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FE33FE7"/>
    <w:multiLevelType w:val="hybridMultilevel"/>
    <w:tmpl w:val="EDD4A792"/>
    <w:lvl w:ilvl="0" w:tplc="1FA438BA">
      <w:start w:val="1"/>
      <w:numFmt w:val="bullet"/>
      <w:pStyle w:val="Nivel3-erro"/>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6" w15:restartNumberingAfterBreak="0">
    <w:nsid w:val="43AE3D3C"/>
    <w:multiLevelType w:val="hybridMultilevel"/>
    <w:tmpl w:val="A5DA13D0"/>
    <w:lvl w:ilvl="0" w:tplc="04160001">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17" w15:restartNumberingAfterBreak="0">
    <w:nsid w:val="49DA63B3"/>
    <w:multiLevelType w:val="multilevel"/>
    <w:tmpl w:val="8BF01132"/>
    <w:lvl w:ilvl="0">
      <w:start w:val="5"/>
      <w:numFmt w:val="decimal"/>
      <w:lvlText w:val="%1"/>
      <w:lvlJc w:val="left"/>
      <w:pPr>
        <w:ind w:left="480" w:hanging="480"/>
      </w:pPr>
      <w:rPr>
        <w:rFonts w:hint="default"/>
      </w:rPr>
    </w:lvl>
    <w:lvl w:ilvl="1">
      <w:start w:val="2"/>
      <w:numFmt w:val="decimal"/>
      <w:lvlText w:val="%1.%2"/>
      <w:lvlJc w:val="left"/>
      <w:pPr>
        <w:ind w:left="696" w:hanging="480"/>
      </w:pPr>
      <w:rPr>
        <w:rFonts w:hint="default"/>
      </w:rPr>
    </w:lvl>
    <w:lvl w:ilvl="2">
      <w:start w:val="1"/>
      <w:numFmt w:val="decimal"/>
      <w:lvlText w:val="%1.%2.%3"/>
      <w:lvlJc w:val="left"/>
      <w:pPr>
        <w:ind w:left="1854" w:hanging="720"/>
      </w:pPr>
      <w:rPr>
        <w:rFonts w:hint="default"/>
        <w:b/>
        <w:bCs/>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168" w:hanging="1440"/>
      </w:pPr>
      <w:rPr>
        <w:rFonts w:hint="default"/>
      </w:r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81852B1"/>
    <w:multiLevelType w:val="hybridMultilevel"/>
    <w:tmpl w:val="0C128E6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2175629"/>
    <w:multiLevelType w:val="multilevel"/>
    <w:tmpl w:val="329E2F8C"/>
    <w:lvl w:ilvl="0">
      <w:start w:val="8"/>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3FF6FB6"/>
    <w:multiLevelType w:val="hybridMultilevel"/>
    <w:tmpl w:val="B97086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66D3029F"/>
    <w:multiLevelType w:val="multilevel"/>
    <w:tmpl w:val="839A1D70"/>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9D719E7"/>
    <w:multiLevelType w:val="hybridMultilevel"/>
    <w:tmpl w:val="166EFD0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42A3276"/>
    <w:multiLevelType w:val="hybridMultilevel"/>
    <w:tmpl w:val="5036C22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7793C49"/>
    <w:multiLevelType w:val="hybridMultilevel"/>
    <w:tmpl w:val="1BEC9256"/>
    <w:lvl w:ilvl="0" w:tplc="0416000B">
      <w:start w:val="1"/>
      <w:numFmt w:val="bullet"/>
      <w:lvlText w:val=""/>
      <w:lvlJc w:val="left"/>
      <w:pPr>
        <w:ind w:left="1854" w:hanging="360"/>
      </w:pPr>
      <w:rPr>
        <w:rFonts w:ascii="Wingdings" w:hAnsi="Wingdings" w:hint="default"/>
      </w:rPr>
    </w:lvl>
    <w:lvl w:ilvl="1" w:tplc="04160003">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5"/>
  </w:num>
  <w:num w:numId="2">
    <w:abstractNumId w:val="7"/>
  </w:num>
  <w:num w:numId="3">
    <w:abstractNumId w:val="0"/>
  </w:num>
  <w:num w:numId="4">
    <w:abstractNumId w:val="26"/>
  </w:num>
  <w:num w:numId="5">
    <w:abstractNumId w:val="28"/>
  </w:num>
  <w:num w:numId="6">
    <w:abstractNumId w:val="14"/>
  </w:num>
  <w:num w:numId="7">
    <w:abstractNumId w:val="12"/>
  </w:num>
  <w:num w:numId="8">
    <w:abstractNumId w:val="18"/>
  </w:num>
  <w:num w:numId="9">
    <w:abstractNumId w:val="23"/>
  </w:num>
  <w:num w:numId="10">
    <w:abstractNumId w:val="19"/>
  </w:num>
  <w:num w:numId="11">
    <w:abstractNumId w:val="9"/>
  </w:num>
  <w:num w:numId="12">
    <w:abstractNumId w:val="5"/>
  </w:num>
  <w:num w:numId="13">
    <w:abstractNumId w:val="25"/>
  </w:num>
  <w:num w:numId="14">
    <w:abstractNumId w:val="22"/>
  </w:num>
  <w:num w:numId="15">
    <w:abstractNumId w:val="16"/>
  </w:num>
  <w:num w:numId="16">
    <w:abstractNumId w:val="17"/>
  </w:num>
  <w:num w:numId="17">
    <w:abstractNumId w:val="21"/>
  </w:num>
  <w:num w:numId="18">
    <w:abstractNumId w:val="3"/>
  </w:num>
  <w:num w:numId="19">
    <w:abstractNumId w:val="6"/>
  </w:num>
  <w:num w:numId="20">
    <w:abstractNumId w:val="11"/>
  </w:num>
  <w:num w:numId="21">
    <w:abstractNumId w:val="20"/>
  </w:num>
  <w:num w:numId="22">
    <w:abstractNumId w:val="4"/>
  </w:num>
  <w:num w:numId="23">
    <w:abstractNumId w:val="8"/>
  </w:num>
  <w:num w:numId="24">
    <w:abstractNumId w:val="2"/>
  </w:num>
  <w:num w:numId="25">
    <w:abstractNumId w:val="1"/>
  </w:num>
  <w:num w:numId="26">
    <w:abstractNumId w:val="27"/>
  </w:num>
  <w:num w:numId="27">
    <w:abstractNumId w:val="24"/>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7BB"/>
    <w:rsid w:val="000019C6"/>
    <w:rsid w:val="0000236D"/>
    <w:rsid w:val="00003033"/>
    <w:rsid w:val="00003298"/>
    <w:rsid w:val="00003F8B"/>
    <w:rsid w:val="00004D4F"/>
    <w:rsid w:val="00005901"/>
    <w:rsid w:val="00005A68"/>
    <w:rsid w:val="00005C75"/>
    <w:rsid w:val="00005F38"/>
    <w:rsid w:val="00006179"/>
    <w:rsid w:val="00006180"/>
    <w:rsid w:val="000066C8"/>
    <w:rsid w:val="000069B4"/>
    <w:rsid w:val="000070AF"/>
    <w:rsid w:val="000073F3"/>
    <w:rsid w:val="0000756E"/>
    <w:rsid w:val="00007E0D"/>
    <w:rsid w:val="0001009B"/>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B6C"/>
    <w:rsid w:val="00020C33"/>
    <w:rsid w:val="0002118D"/>
    <w:rsid w:val="000212C9"/>
    <w:rsid w:val="0002260C"/>
    <w:rsid w:val="0002289A"/>
    <w:rsid w:val="000229B1"/>
    <w:rsid w:val="00022BA7"/>
    <w:rsid w:val="0002306D"/>
    <w:rsid w:val="00023CDD"/>
    <w:rsid w:val="000242C8"/>
    <w:rsid w:val="0002548B"/>
    <w:rsid w:val="00025890"/>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3FB2"/>
    <w:rsid w:val="000340B8"/>
    <w:rsid w:val="000342F2"/>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DB"/>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2FB"/>
    <w:rsid w:val="0004586D"/>
    <w:rsid w:val="0004587A"/>
    <w:rsid w:val="00045EE0"/>
    <w:rsid w:val="00047734"/>
    <w:rsid w:val="00047D73"/>
    <w:rsid w:val="00050015"/>
    <w:rsid w:val="000501A4"/>
    <w:rsid w:val="000502FB"/>
    <w:rsid w:val="000505A7"/>
    <w:rsid w:val="0005066D"/>
    <w:rsid w:val="00050712"/>
    <w:rsid w:val="00050CA9"/>
    <w:rsid w:val="00050EA0"/>
    <w:rsid w:val="000511C5"/>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9B3"/>
    <w:rsid w:val="00057A9B"/>
    <w:rsid w:val="00060256"/>
    <w:rsid w:val="00060414"/>
    <w:rsid w:val="00060A78"/>
    <w:rsid w:val="00060B91"/>
    <w:rsid w:val="00060E15"/>
    <w:rsid w:val="00060E1B"/>
    <w:rsid w:val="00061553"/>
    <w:rsid w:val="00061DA5"/>
    <w:rsid w:val="0006239C"/>
    <w:rsid w:val="0006263D"/>
    <w:rsid w:val="00062853"/>
    <w:rsid w:val="00062E0E"/>
    <w:rsid w:val="0006303F"/>
    <w:rsid w:val="000633EF"/>
    <w:rsid w:val="00063660"/>
    <w:rsid w:val="0006419C"/>
    <w:rsid w:val="00064413"/>
    <w:rsid w:val="00064A73"/>
    <w:rsid w:val="0006504E"/>
    <w:rsid w:val="00065125"/>
    <w:rsid w:val="000652F6"/>
    <w:rsid w:val="0006537A"/>
    <w:rsid w:val="00065883"/>
    <w:rsid w:val="000662C1"/>
    <w:rsid w:val="00066368"/>
    <w:rsid w:val="00066564"/>
    <w:rsid w:val="000670EC"/>
    <w:rsid w:val="000677A2"/>
    <w:rsid w:val="00067B0A"/>
    <w:rsid w:val="00067FE4"/>
    <w:rsid w:val="0007019A"/>
    <w:rsid w:val="00070375"/>
    <w:rsid w:val="0007075C"/>
    <w:rsid w:val="000709FF"/>
    <w:rsid w:val="00070EA5"/>
    <w:rsid w:val="00070FD8"/>
    <w:rsid w:val="000725AE"/>
    <w:rsid w:val="00073004"/>
    <w:rsid w:val="00073596"/>
    <w:rsid w:val="00073852"/>
    <w:rsid w:val="00073E63"/>
    <w:rsid w:val="00075684"/>
    <w:rsid w:val="00076255"/>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50DC"/>
    <w:rsid w:val="00086D55"/>
    <w:rsid w:val="00087019"/>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C70"/>
    <w:rsid w:val="000A5D6C"/>
    <w:rsid w:val="000A5E21"/>
    <w:rsid w:val="000A674F"/>
    <w:rsid w:val="000A6EF7"/>
    <w:rsid w:val="000A7471"/>
    <w:rsid w:val="000A7A72"/>
    <w:rsid w:val="000A7A9F"/>
    <w:rsid w:val="000B01DF"/>
    <w:rsid w:val="000B02A1"/>
    <w:rsid w:val="000B0F42"/>
    <w:rsid w:val="000B0FB8"/>
    <w:rsid w:val="000B1534"/>
    <w:rsid w:val="000B1626"/>
    <w:rsid w:val="000B1C01"/>
    <w:rsid w:val="000B226F"/>
    <w:rsid w:val="000B2543"/>
    <w:rsid w:val="000B283A"/>
    <w:rsid w:val="000B3160"/>
    <w:rsid w:val="000B3785"/>
    <w:rsid w:val="000B3B09"/>
    <w:rsid w:val="000B46C3"/>
    <w:rsid w:val="000B49DC"/>
    <w:rsid w:val="000B56AB"/>
    <w:rsid w:val="000B5FB7"/>
    <w:rsid w:val="000B663C"/>
    <w:rsid w:val="000B7B55"/>
    <w:rsid w:val="000B7B5C"/>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8CE"/>
    <w:rsid w:val="000C7B49"/>
    <w:rsid w:val="000C7FA6"/>
    <w:rsid w:val="000C7FFC"/>
    <w:rsid w:val="000D017E"/>
    <w:rsid w:val="000D239E"/>
    <w:rsid w:val="000D294B"/>
    <w:rsid w:val="000D29D3"/>
    <w:rsid w:val="000D2A6B"/>
    <w:rsid w:val="000D2AC3"/>
    <w:rsid w:val="000D3590"/>
    <w:rsid w:val="000D4159"/>
    <w:rsid w:val="000D4D3E"/>
    <w:rsid w:val="000D5774"/>
    <w:rsid w:val="000D5CAD"/>
    <w:rsid w:val="000D6597"/>
    <w:rsid w:val="000D76B8"/>
    <w:rsid w:val="000E0276"/>
    <w:rsid w:val="000E0279"/>
    <w:rsid w:val="000E071F"/>
    <w:rsid w:val="000E0923"/>
    <w:rsid w:val="000E0AF2"/>
    <w:rsid w:val="000E14D8"/>
    <w:rsid w:val="000E15DC"/>
    <w:rsid w:val="000E1AF1"/>
    <w:rsid w:val="000E20A6"/>
    <w:rsid w:val="000E238A"/>
    <w:rsid w:val="000E2B07"/>
    <w:rsid w:val="000E31D5"/>
    <w:rsid w:val="000E320E"/>
    <w:rsid w:val="000E3CC6"/>
    <w:rsid w:val="000E3D71"/>
    <w:rsid w:val="000E42DE"/>
    <w:rsid w:val="000E4C1B"/>
    <w:rsid w:val="000E4F8C"/>
    <w:rsid w:val="000E5C58"/>
    <w:rsid w:val="000E5ED5"/>
    <w:rsid w:val="000E610F"/>
    <w:rsid w:val="000E611D"/>
    <w:rsid w:val="000E739A"/>
    <w:rsid w:val="000E7E23"/>
    <w:rsid w:val="000E7EB8"/>
    <w:rsid w:val="000E7F73"/>
    <w:rsid w:val="000F03F6"/>
    <w:rsid w:val="000F0A2E"/>
    <w:rsid w:val="000F104D"/>
    <w:rsid w:val="000F113C"/>
    <w:rsid w:val="000F1290"/>
    <w:rsid w:val="000F1C1C"/>
    <w:rsid w:val="000F1CCD"/>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41A"/>
    <w:rsid w:val="00105707"/>
    <w:rsid w:val="00105BB9"/>
    <w:rsid w:val="00105C7B"/>
    <w:rsid w:val="00106B39"/>
    <w:rsid w:val="00110305"/>
    <w:rsid w:val="001103FF"/>
    <w:rsid w:val="00110909"/>
    <w:rsid w:val="001116F8"/>
    <w:rsid w:val="00111C8B"/>
    <w:rsid w:val="0011261C"/>
    <w:rsid w:val="00112A6A"/>
    <w:rsid w:val="00112ABD"/>
    <w:rsid w:val="00112FEA"/>
    <w:rsid w:val="0011358D"/>
    <w:rsid w:val="00113EEB"/>
    <w:rsid w:val="00114C63"/>
    <w:rsid w:val="00115429"/>
    <w:rsid w:val="0011575E"/>
    <w:rsid w:val="00115C30"/>
    <w:rsid w:val="00116179"/>
    <w:rsid w:val="00116D83"/>
    <w:rsid w:val="0011793F"/>
    <w:rsid w:val="001208D4"/>
    <w:rsid w:val="00120DAD"/>
    <w:rsid w:val="0012102E"/>
    <w:rsid w:val="001219B0"/>
    <w:rsid w:val="00121BF7"/>
    <w:rsid w:val="00121E12"/>
    <w:rsid w:val="0012223E"/>
    <w:rsid w:val="0012259B"/>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D3"/>
    <w:rsid w:val="00142FE1"/>
    <w:rsid w:val="0014325E"/>
    <w:rsid w:val="00143845"/>
    <w:rsid w:val="00143C96"/>
    <w:rsid w:val="00143DB3"/>
    <w:rsid w:val="00143E29"/>
    <w:rsid w:val="001441A4"/>
    <w:rsid w:val="001443B4"/>
    <w:rsid w:val="00144AB1"/>
    <w:rsid w:val="00144E73"/>
    <w:rsid w:val="001454EE"/>
    <w:rsid w:val="0014670B"/>
    <w:rsid w:val="001468D3"/>
    <w:rsid w:val="00146BDF"/>
    <w:rsid w:val="00150295"/>
    <w:rsid w:val="001516EA"/>
    <w:rsid w:val="0015172D"/>
    <w:rsid w:val="0015330F"/>
    <w:rsid w:val="0015394F"/>
    <w:rsid w:val="00153ABA"/>
    <w:rsid w:val="00153E25"/>
    <w:rsid w:val="00154505"/>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2C08"/>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A80"/>
    <w:rsid w:val="001723DF"/>
    <w:rsid w:val="0017284B"/>
    <w:rsid w:val="00172A0F"/>
    <w:rsid w:val="0017326E"/>
    <w:rsid w:val="00173B66"/>
    <w:rsid w:val="00174843"/>
    <w:rsid w:val="00174CAA"/>
    <w:rsid w:val="00174D48"/>
    <w:rsid w:val="00174F1B"/>
    <w:rsid w:val="00175089"/>
    <w:rsid w:val="00175687"/>
    <w:rsid w:val="001758B0"/>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2DF"/>
    <w:rsid w:val="001959DA"/>
    <w:rsid w:val="00197070"/>
    <w:rsid w:val="001979BA"/>
    <w:rsid w:val="001A009A"/>
    <w:rsid w:val="001A0186"/>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1079"/>
    <w:rsid w:val="001B13D5"/>
    <w:rsid w:val="001B1976"/>
    <w:rsid w:val="001B2538"/>
    <w:rsid w:val="001B2A3F"/>
    <w:rsid w:val="001B2FAE"/>
    <w:rsid w:val="001B3448"/>
    <w:rsid w:val="001B35BD"/>
    <w:rsid w:val="001B3617"/>
    <w:rsid w:val="001B3DA3"/>
    <w:rsid w:val="001B421E"/>
    <w:rsid w:val="001B4796"/>
    <w:rsid w:val="001B4A0C"/>
    <w:rsid w:val="001B53DE"/>
    <w:rsid w:val="001B5A5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EAD"/>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1F3"/>
    <w:rsid w:val="001D557C"/>
    <w:rsid w:val="001D6554"/>
    <w:rsid w:val="001D6A6D"/>
    <w:rsid w:val="001D6EE5"/>
    <w:rsid w:val="001D70F6"/>
    <w:rsid w:val="001D72E1"/>
    <w:rsid w:val="001D79A9"/>
    <w:rsid w:val="001D7B52"/>
    <w:rsid w:val="001E053E"/>
    <w:rsid w:val="001E093F"/>
    <w:rsid w:val="001E0D0E"/>
    <w:rsid w:val="001E1335"/>
    <w:rsid w:val="001E137B"/>
    <w:rsid w:val="001E1D6B"/>
    <w:rsid w:val="001E204B"/>
    <w:rsid w:val="001E2495"/>
    <w:rsid w:val="001E2579"/>
    <w:rsid w:val="001E2687"/>
    <w:rsid w:val="001E2E97"/>
    <w:rsid w:val="001E3AAF"/>
    <w:rsid w:val="001E40D3"/>
    <w:rsid w:val="001E4359"/>
    <w:rsid w:val="001E52DF"/>
    <w:rsid w:val="001E60BA"/>
    <w:rsid w:val="001E702D"/>
    <w:rsid w:val="001E722B"/>
    <w:rsid w:val="001E7281"/>
    <w:rsid w:val="001E7948"/>
    <w:rsid w:val="001E7CE4"/>
    <w:rsid w:val="001E7FF5"/>
    <w:rsid w:val="001F0A6E"/>
    <w:rsid w:val="001F0D23"/>
    <w:rsid w:val="001F0E4E"/>
    <w:rsid w:val="001F28BE"/>
    <w:rsid w:val="001F39FA"/>
    <w:rsid w:val="001F4258"/>
    <w:rsid w:val="001F4655"/>
    <w:rsid w:val="001F4C3C"/>
    <w:rsid w:val="001F5154"/>
    <w:rsid w:val="001F66DD"/>
    <w:rsid w:val="001F6A1C"/>
    <w:rsid w:val="001F6AED"/>
    <w:rsid w:val="001F6C44"/>
    <w:rsid w:val="00200097"/>
    <w:rsid w:val="0020019F"/>
    <w:rsid w:val="00200A4B"/>
    <w:rsid w:val="0020168A"/>
    <w:rsid w:val="002018CC"/>
    <w:rsid w:val="00201BC1"/>
    <w:rsid w:val="00201F24"/>
    <w:rsid w:val="00202234"/>
    <w:rsid w:val="00202A04"/>
    <w:rsid w:val="00202BFE"/>
    <w:rsid w:val="00202DBE"/>
    <w:rsid w:val="00203585"/>
    <w:rsid w:val="00203BD2"/>
    <w:rsid w:val="002041A1"/>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197"/>
    <w:rsid w:val="00230C82"/>
    <w:rsid w:val="00231E9C"/>
    <w:rsid w:val="002322DE"/>
    <w:rsid w:val="0023260A"/>
    <w:rsid w:val="00232E32"/>
    <w:rsid w:val="002333D7"/>
    <w:rsid w:val="002345B4"/>
    <w:rsid w:val="00235187"/>
    <w:rsid w:val="00236150"/>
    <w:rsid w:val="00236166"/>
    <w:rsid w:val="00236EF6"/>
    <w:rsid w:val="00240487"/>
    <w:rsid w:val="00240B17"/>
    <w:rsid w:val="00240DBE"/>
    <w:rsid w:val="00240E5B"/>
    <w:rsid w:val="00241680"/>
    <w:rsid w:val="00241D78"/>
    <w:rsid w:val="002428DE"/>
    <w:rsid w:val="002430F2"/>
    <w:rsid w:val="0024516A"/>
    <w:rsid w:val="00245337"/>
    <w:rsid w:val="00245C2C"/>
    <w:rsid w:val="002463C0"/>
    <w:rsid w:val="002463E2"/>
    <w:rsid w:val="002463FA"/>
    <w:rsid w:val="002465D5"/>
    <w:rsid w:val="00246DAE"/>
    <w:rsid w:val="00250C01"/>
    <w:rsid w:val="002521DC"/>
    <w:rsid w:val="00252859"/>
    <w:rsid w:val="00252C3C"/>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4A7"/>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2A6B"/>
    <w:rsid w:val="002931C6"/>
    <w:rsid w:val="0029332D"/>
    <w:rsid w:val="0029345B"/>
    <w:rsid w:val="002937D4"/>
    <w:rsid w:val="00293AE8"/>
    <w:rsid w:val="00293B5C"/>
    <w:rsid w:val="00293D30"/>
    <w:rsid w:val="00293E0C"/>
    <w:rsid w:val="00293FFC"/>
    <w:rsid w:val="00294348"/>
    <w:rsid w:val="0029444B"/>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128"/>
    <w:rsid w:val="002A7034"/>
    <w:rsid w:val="002A7E55"/>
    <w:rsid w:val="002B00DF"/>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0BD"/>
    <w:rsid w:val="002C1258"/>
    <w:rsid w:val="002C17A8"/>
    <w:rsid w:val="002C198D"/>
    <w:rsid w:val="002C1AEE"/>
    <w:rsid w:val="002C1C66"/>
    <w:rsid w:val="002C2C44"/>
    <w:rsid w:val="002C42F6"/>
    <w:rsid w:val="002C4E86"/>
    <w:rsid w:val="002C54C1"/>
    <w:rsid w:val="002C5E97"/>
    <w:rsid w:val="002C6278"/>
    <w:rsid w:val="002C661C"/>
    <w:rsid w:val="002C6793"/>
    <w:rsid w:val="002C6F85"/>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231"/>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3EB4"/>
    <w:rsid w:val="00304AEA"/>
    <w:rsid w:val="00304B56"/>
    <w:rsid w:val="003051D8"/>
    <w:rsid w:val="00305CE7"/>
    <w:rsid w:val="00305F81"/>
    <w:rsid w:val="00307DBE"/>
    <w:rsid w:val="003105D9"/>
    <w:rsid w:val="003109E1"/>
    <w:rsid w:val="00310B4A"/>
    <w:rsid w:val="00311D0A"/>
    <w:rsid w:val="00312118"/>
    <w:rsid w:val="0031266D"/>
    <w:rsid w:val="00312F1A"/>
    <w:rsid w:val="00313147"/>
    <w:rsid w:val="0031358C"/>
    <w:rsid w:val="00313B45"/>
    <w:rsid w:val="00313E32"/>
    <w:rsid w:val="003141E8"/>
    <w:rsid w:val="00314264"/>
    <w:rsid w:val="00314319"/>
    <w:rsid w:val="00314CA9"/>
    <w:rsid w:val="003156BC"/>
    <w:rsid w:val="00315A92"/>
    <w:rsid w:val="00315CA8"/>
    <w:rsid w:val="00316D00"/>
    <w:rsid w:val="0031715D"/>
    <w:rsid w:val="00317ED5"/>
    <w:rsid w:val="00320345"/>
    <w:rsid w:val="00320A68"/>
    <w:rsid w:val="00320CFB"/>
    <w:rsid w:val="0032192E"/>
    <w:rsid w:val="00321A1D"/>
    <w:rsid w:val="00322A3E"/>
    <w:rsid w:val="003238C3"/>
    <w:rsid w:val="0032398B"/>
    <w:rsid w:val="00323E6D"/>
    <w:rsid w:val="00324781"/>
    <w:rsid w:val="00324BCD"/>
    <w:rsid w:val="00324F30"/>
    <w:rsid w:val="00325023"/>
    <w:rsid w:val="0032533F"/>
    <w:rsid w:val="00325FD8"/>
    <w:rsid w:val="003265B9"/>
    <w:rsid w:val="003265FC"/>
    <w:rsid w:val="00326D63"/>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54F"/>
    <w:rsid w:val="0033678D"/>
    <w:rsid w:val="00337355"/>
    <w:rsid w:val="003373DB"/>
    <w:rsid w:val="0033777C"/>
    <w:rsid w:val="0033795C"/>
    <w:rsid w:val="0034018E"/>
    <w:rsid w:val="00340192"/>
    <w:rsid w:val="003403C0"/>
    <w:rsid w:val="0034062D"/>
    <w:rsid w:val="00340692"/>
    <w:rsid w:val="00340CD3"/>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7D5"/>
    <w:rsid w:val="0034783E"/>
    <w:rsid w:val="00350615"/>
    <w:rsid w:val="00350BED"/>
    <w:rsid w:val="00350E1F"/>
    <w:rsid w:val="00352541"/>
    <w:rsid w:val="00354B78"/>
    <w:rsid w:val="00354BBC"/>
    <w:rsid w:val="00355EDF"/>
    <w:rsid w:val="0035658A"/>
    <w:rsid w:val="00357ADD"/>
    <w:rsid w:val="00357DC7"/>
    <w:rsid w:val="00360444"/>
    <w:rsid w:val="00360501"/>
    <w:rsid w:val="0036051A"/>
    <w:rsid w:val="003605F6"/>
    <w:rsid w:val="00360AD0"/>
    <w:rsid w:val="00360E11"/>
    <w:rsid w:val="00361551"/>
    <w:rsid w:val="00362847"/>
    <w:rsid w:val="003629E4"/>
    <w:rsid w:val="003639AA"/>
    <w:rsid w:val="00363E13"/>
    <w:rsid w:val="00364141"/>
    <w:rsid w:val="00364570"/>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8DB"/>
    <w:rsid w:val="003A71A0"/>
    <w:rsid w:val="003A728F"/>
    <w:rsid w:val="003A73C1"/>
    <w:rsid w:val="003A7599"/>
    <w:rsid w:val="003A79B2"/>
    <w:rsid w:val="003A7B29"/>
    <w:rsid w:val="003B01FD"/>
    <w:rsid w:val="003B09A5"/>
    <w:rsid w:val="003B0A07"/>
    <w:rsid w:val="003B0D27"/>
    <w:rsid w:val="003B1437"/>
    <w:rsid w:val="003B2188"/>
    <w:rsid w:val="003B219B"/>
    <w:rsid w:val="003B2B65"/>
    <w:rsid w:val="003B32C1"/>
    <w:rsid w:val="003B36E3"/>
    <w:rsid w:val="003B3A4B"/>
    <w:rsid w:val="003B3F08"/>
    <w:rsid w:val="003B479C"/>
    <w:rsid w:val="003B47AE"/>
    <w:rsid w:val="003B48C0"/>
    <w:rsid w:val="003B5096"/>
    <w:rsid w:val="003B55DE"/>
    <w:rsid w:val="003B5C47"/>
    <w:rsid w:val="003B5DF2"/>
    <w:rsid w:val="003B6D97"/>
    <w:rsid w:val="003B7226"/>
    <w:rsid w:val="003B74E1"/>
    <w:rsid w:val="003B791E"/>
    <w:rsid w:val="003B7A50"/>
    <w:rsid w:val="003B7EA4"/>
    <w:rsid w:val="003C02BA"/>
    <w:rsid w:val="003C0AA6"/>
    <w:rsid w:val="003C1379"/>
    <w:rsid w:val="003C181E"/>
    <w:rsid w:val="003C2524"/>
    <w:rsid w:val="003C2A40"/>
    <w:rsid w:val="003C2FA3"/>
    <w:rsid w:val="003C3622"/>
    <w:rsid w:val="003C397B"/>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59"/>
    <w:rsid w:val="003D1078"/>
    <w:rsid w:val="003D129F"/>
    <w:rsid w:val="003D1688"/>
    <w:rsid w:val="003D17B8"/>
    <w:rsid w:val="003D2C66"/>
    <w:rsid w:val="003D4284"/>
    <w:rsid w:val="003D4382"/>
    <w:rsid w:val="003D43E5"/>
    <w:rsid w:val="003D47AF"/>
    <w:rsid w:val="003D4C30"/>
    <w:rsid w:val="003D5179"/>
    <w:rsid w:val="003D5314"/>
    <w:rsid w:val="003D57A2"/>
    <w:rsid w:val="003D584E"/>
    <w:rsid w:val="003D6109"/>
    <w:rsid w:val="003D6B8A"/>
    <w:rsid w:val="003D6C15"/>
    <w:rsid w:val="003D6D9F"/>
    <w:rsid w:val="003D717C"/>
    <w:rsid w:val="003D729D"/>
    <w:rsid w:val="003D7493"/>
    <w:rsid w:val="003D7886"/>
    <w:rsid w:val="003D7BC9"/>
    <w:rsid w:val="003E036D"/>
    <w:rsid w:val="003E0F62"/>
    <w:rsid w:val="003E1085"/>
    <w:rsid w:val="003E26F1"/>
    <w:rsid w:val="003E32BE"/>
    <w:rsid w:val="003E3374"/>
    <w:rsid w:val="003E4012"/>
    <w:rsid w:val="003E4181"/>
    <w:rsid w:val="003E4719"/>
    <w:rsid w:val="003E4927"/>
    <w:rsid w:val="003E4A65"/>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8C4"/>
    <w:rsid w:val="003F1DD8"/>
    <w:rsid w:val="003F2446"/>
    <w:rsid w:val="003F2479"/>
    <w:rsid w:val="003F2D4E"/>
    <w:rsid w:val="003F305B"/>
    <w:rsid w:val="003F3197"/>
    <w:rsid w:val="003F3391"/>
    <w:rsid w:val="003F367F"/>
    <w:rsid w:val="003F36A3"/>
    <w:rsid w:val="003F3A4A"/>
    <w:rsid w:val="003F508D"/>
    <w:rsid w:val="003F5319"/>
    <w:rsid w:val="003F5CD4"/>
    <w:rsid w:val="003F675F"/>
    <w:rsid w:val="003F6883"/>
    <w:rsid w:val="003F6C4D"/>
    <w:rsid w:val="003F6E6A"/>
    <w:rsid w:val="003F6F05"/>
    <w:rsid w:val="003F7C89"/>
    <w:rsid w:val="00400200"/>
    <w:rsid w:val="004011D9"/>
    <w:rsid w:val="00401A9B"/>
    <w:rsid w:val="00401B06"/>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853"/>
    <w:rsid w:val="004119BA"/>
    <w:rsid w:val="00411E44"/>
    <w:rsid w:val="004122ED"/>
    <w:rsid w:val="00412C7A"/>
    <w:rsid w:val="00413034"/>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58F1"/>
    <w:rsid w:val="00426BA6"/>
    <w:rsid w:val="00427410"/>
    <w:rsid w:val="00427990"/>
    <w:rsid w:val="00427A6C"/>
    <w:rsid w:val="004307A2"/>
    <w:rsid w:val="00430FD9"/>
    <w:rsid w:val="00430FDB"/>
    <w:rsid w:val="00431129"/>
    <w:rsid w:val="004315F0"/>
    <w:rsid w:val="00431629"/>
    <w:rsid w:val="004316D7"/>
    <w:rsid w:val="00431740"/>
    <w:rsid w:val="00431B71"/>
    <w:rsid w:val="00431C55"/>
    <w:rsid w:val="00431EDA"/>
    <w:rsid w:val="00431F33"/>
    <w:rsid w:val="0043231C"/>
    <w:rsid w:val="00432433"/>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2126"/>
    <w:rsid w:val="00462204"/>
    <w:rsid w:val="0046230A"/>
    <w:rsid w:val="00462707"/>
    <w:rsid w:val="004627FF"/>
    <w:rsid w:val="004629B8"/>
    <w:rsid w:val="00462C95"/>
    <w:rsid w:val="00462E4C"/>
    <w:rsid w:val="004634B2"/>
    <w:rsid w:val="0046353B"/>
    <w:rsid w:val="00463B0A"/>
    <w:rsid w:val="0046481A"/>
    <w:rsid w:val="0046486A"/>
    <w:rsid w:val="004649EB"/>
    <w:rsid w:val="00464AAF"/>
    <w:rsid w:val="00464B78"/>
    <w:rsid w:val="00464D4C"/>
    <w:rsid w:val="00464D81"/>
    <w:rsid w:val="00464E7E"/>
    <w:rsid w:val="00464FEC"/>
    <w:rsid w:val="004653C5"/>
    <w:rsid w:val="0046587A"/>
    <w:rsid w:val="00465909"/>
    <w:rsid w:val="00465AED"/>
    <w:rsid w:val="00465B92"/>
    <w:rsid w:val="0046697C"/>
    <w:rsid w:val="00466F3B"/>
    <w:rsid w:val="0046744C"/>
    <w:rsid w:val="00467518"/>
    <w:rsid w:val="004705D0"/>
    <w:rsid w:val="00471425"/>
    <w:rsid w:val="00471443"/>
    <w:rsid w:val="00471BE7"/>
    <w:rsid w:val="00472103"/>
    <w:rsid w:val="004728ED"/>
    <w:rsid w:val="00473726"/>
    <w:rsid w:val="004737D0"/>
    <w:rsid w:val="00474F4B"/>
    <w:rsid w:val="004750E0"/>
    <w:rsid w:val="00475ACE"/>
    <w:rsid w:val="00475C7D"/>
    <w:rsid w:val="00476C51"/>
    <w:rsid w:val="00476CBE"/>
    <w:rsid w:val="004773FC"/>
    <w:rsid w:val="00477623"/>
    <w:rsid w:val="00480328"/>
    <w:rsid w:val="004804EA"/>
    <w:rsid w:val="0048110E"/>
    <w:rsid w:val="00481ABB"/>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0DD7"/>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A03F8"/>
    <w:rsid w:val="004A13C4"/>
    <w:rsid w:val="004A1BC0"/>
    <w:rsid w:val="004A1E1B"/>
    <w:rsid w:val="004A1F98"/>
    <w:rsid w:val="004A2362"/>
    <w:rsid w:val="004A32CC"/>
    <w:rsid w:val="004A3794"/>
    <w:rsid w:val="004A4C06"/>
    <w:rsid w:val="004A5319"/>
    <w:rsid w:val="004A57D7"/>
    <w:rsid w:val="004A57DB"/>
    <w:rsid w:val="004A57E2"/>
    <w:rsid w:val="004A57F5"/>
    <w:rsid w:val="004A5D92"/>
    <w:rsid w:val="004A68E6"/>
    <w:rsid w:val="004A6AA4"/>
    <w:rsid w:val="004A7264"/>
    <w:rsid w:val="004A781C"/>
    <w:rsid w:val="004A7BBC"/>
    <w:rsid w:val="004A7DEB"/>
    <w:rsid w:val="004B0381"/>
    <w:rsid w:val="004B05B0"/>
    <w:rsid w:val="004B0614"/>
    <w:rsid w:val="004B0CAC"/>
    <w:rsid w:val="004B19B5"/>
    <w:rsid w:val="004B1D7D"/>
    <w:rsid w:val="004B2677"/>
    <w:rsid w:val="004B2E96"/>
    <w:rsid w:val="004B3088"/>
    <w:rsid w:val="004B32A8"/>
    <w:rsid w:val="004B32F7"/>
    <w:rsid w:val="004B37BA"/>
    <w:rsid w:val="004B3A83"/>
    <w:rsid w:val="004B460A"/>
    <w:rsid w:val="004B4F03"/>
    <w:rsid w:val="004B68C4"/>
    <w:rsid w:val="004B6B1E"/>
    <w:rsid w:val="004B72A5"/>
    <w:rsid w:val="004C0212"/>
    <w:rsid w:val="004C05F9"/>
    <w:rsid w:val="004C0B32"/>
    <w:rsid w:val="004C1573"/>
    <w:rsid w:val="004C18FD"/>
    <w:rsid w:val="004C2751"/>
    <w:rsid w:val="004C2864"/>
    <w:rsid w:val="004C2BFF"/>
    <w:rsid w:val="004C30A7"/>
    <w:rsid w:val="004C34FE"/>
    <w:rsid w:val="004C3BF9"/>
    <w:rsid w:val="004C41A0"/>
    <w:rsid w:val="004C4681"/>
    <w:rsid w:val="004C49F0"/>
    <w:rsid w:val="004C4F8F"/>
    <w:rsid w:val="004C52CE"/>
    <w:rsid w:val="004C6779"/>
    <w:rsid w:val="004C77A7"/>
    <w:rsid w:val="004D067A"/>
    <w:rsid w:val="004D0D16"/>
    <w:rsid w:val="004D133F"/>
    <w:rsid w:val="004D2AC0"/>
    <w:rsid w:val="004D2BC8"/>
    <w:rsid w:val="004D31CA"/>
    <w:rsid w:val="004D3268"/>
    <w:rsid w:val="004D374E"/>
    <w:rsid w:val="004D38D3"/>
    <w:rsid w:val="004D39AE"/>
    <w:rsid w:val="004D6968"/>
    <w:rsid w:val="004D6DCA"/>
    <w:rsid w:val="004D715C"/>
    <w:rsid w:val="004D7205"/>
    <w:rsid w:val="004D7340"/>
    <w:rsid w:val="004D7440"/>
    <w:rsid w:val="004D79E0"/>
    <w:rsid w:val="004E0194"/>
    <w:rsid w:val="004E0675"/>
    <w:rsid w:val="004E0E99"/>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81"/>
    <w:rsid w:val="0050139A"/>
    <w:rsid w:val="005014F9"/>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4C5"/>
    <w:rsid w:val="0051477F"/>
    <w:rsid w:val="00514883"/>
    <w:rsid w:val="005148BD"/>
    <w:rsid w:val="005154BE"/>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5D23"/>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5F0"/>
    <w:rsid w:val="0054077F"/>
    <w:rsid w:val="00540A4E"/>
    <w:rsid w:val="00541DB9"/>
    <w:rsid w:val="00542A36"/>
    <w:rsid w:val="005434D7"/>
    <w:rsid w:val="0054384E"/>
    <w:rsid w:val="00544C09"/>
    <w:rsid w:val="00545B8E"/>
    <w:rsid w:val="0054646D"/>
    <w:rsid w:val="00547069"/>
    <w:rsid w:val="00547D72"/>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47B"/>
    <w:rsid w:val="0056091A"/>
    <w:rsid w:val="00561101"/>
    <w:rsid w:val="00561103"/>
    <w:rsid w:val="00561B3E"/>
    <w:rsid w:val="00561C04"/>
    <w:rsid w:val="00561C8A"/>
    <w:rsid w:val="0056213B"/>
    <w:rsid w:val="00562331"/>
    <w:rsid w:val="00562B21"/>
    <w:rsid w:val="00562E08"/>
    <w:rsid w:val="00562F82"/>
    <w:rsid w:val="00563591"/>
    <w:rsid w:val="0056373B"/>
    <w:rsid w:val="0056383C"/>
    <w:rsid w:val="00564331"/>
    <w:rsid w:val="00564913"/>
    <w:rsid w:val="00564978"/>
    <w:rsid w:val="00565285"/>
    <w:rsid w:val="005652D1"/>
    <w:rsid w:val="00565AD2"/>
    <w:rsid w:val="005663FC"/>
    <w:rsid w:val="00566D73"/>
    <w:rsid w:val="00567C15"/>
    <w:rsid w:val="00570B5A"/>
    <w:rsid w:val="00570DD6"/>
    <w:rsid w:val="00571935"/>
    <w:rsid w:val="0057249A"/>
    <w:rsid w:val="00572580"/>
    <w:rsid w:val="00572663"/>
    <w:rsid w:val="00572EE5"/>
    <w:rsid w:val="00573B09"/>
    <w:rsid w:val="00573BD8"/>
    <w:rsid w:val="00574A63"/>
    <w:rsid w:val="00575326"/>
    <w:rsid w:val="0057585B"/>
    <w:rsid w:val="00575FA2"/>
    <w:rsid w:val="0057613A"/>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14A"/>
    <w:rsid w:val="00585EEB"/>
    <w:rsid w:val="00586906"/>
    <w:rsid w:val="00587007"/>
    <w:rsid w:val="005872CC"/>
    <w:rsid w:val="005873FC"/>
    <w:rsid w:val="00590646"/>
    <w:rsid w:val="0059075C"/>
    <w:rsid w:val="00590EAF"/>
    <w:rsid w:val="00590F5F"/>
    <w:rsid w:val="00591709"/>
    <w:rsid w:val="00591A3C"/>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97DD9"/>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AFB"/>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54A"/>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6FD"/>
    <w:rsid w:val="005C6AB8"/>
    <w:rsid w:val="005C6B12"/>
    <w:rsid w:val="005C6D5D"/>
    <w:rsid w:val="005C7669"/>
    <w:rsid w:val="005C76D8"/>
    <w:rsid w:val="005C7D37"/>
    <w:rsid w:val="005C7DCE"/>
    <w:rsid w:val="005C7FA9"/>
    <w:rsid w:val="005D0DD1"/>
    <w:rsid w:val="005D0FB4"/>
    <w:rsid w:val="005D14BE"/>
    <w:rsid w:val="005D1FC2"/>
    <w:rsid w:val="005D2ACC"/>
    <w:rsid w:val="005D2B55"/>
    <w:rsid w:val="005D3030"/>
    <w:rsid w:val="005D30B6"/>
    <w:rsid w:val="005D428D"/>
    <w:rsid w:val="005D4928"/>
    <w:rsid w:val="005D5B63"/>
    <w:rsid w:val="005D6447"/>
    <w:rsid w:val="005D65A0"/>
    <w:rsid w:val="005D71B0"/>
    <w:rsid w:val="005E08E2"/>
    <w:rsid w:val="005E1321"/>
    <w:rsid w:val="005E15FA"/>
    <w:rsid w:val="005E162E"/>
    <w:rsid w:val="005E1666"/>
    <w:rsid w:val="005E1C1D"/>
    <w:rsid w:val="005E21A3"/>
    <w:rsid w:val="005E233F"/>
    <w:rsid w:val="005E2DD4"/>
    <w:rsid w:val="005E33D9"/>
    <w:rsid w:val="005E37A0"/>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0D4"/>
    <w:rsid w:val="005F2122"/>
    <w:rsid w:val="005F255F"/>
    <w:rsid w:val="005F2D1C"/>
    <w:rsid w:val="005F333B"/>
    <w:rsid w:val="005F34E6"/>
    <w:rsid w:val="005F4215"/>
    <w:rsid w:val="005F44C6"/>
    <w:rsid w:val="005F50D6"/>
    <w:rsid w:val="005F51D4"/>
    <w:rsid w:val="005F51F9"/>
    <w:rsid w:val="005F57D7"/>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E65"/>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2D2"/>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4D5"/>
    <w:rsid w:val="006236D8"/>
    <w:rsid w:val="0062403D"/>
    <w:rsid w:val="006243BF"/>
    <w:rsid w:val="00624F55"/>
    <w:rsid w:val="00625595"/>
    <w:rsid w:val="00625D3B"/>
    <w:rsid w:val="006260A4"/>
    <w:rsid w:val="00626502"/>
    <w:rsid w:val="00626903"/>
    <w:rsid w:val="006272FB"/>
    <w:rsid w:val="0062767A"/>
    <w:rsid w:val="00627C2F"/>
    <w:rsid w:val="00627F57"/>
    <w:rsid w:val="006300CF"/>
    <w:rsid w:val="0063029C"/>
    <w:rsid w:val="00630464"/>
    <w:rsid w:val="006307AC"/>
    <w:rsid w:val="00630CF2"/>
    <w:rsid w:val="00631549"/>
    <w:rsid w:val="00631A63"/>
    <w:rsid w:val="00632048"/>
    <w:rsid w:val="0063246D"/>
    <w:rsid w:val="0063257C"/>
    <w:rsid w:val="00632D6B"/>
    <w:rsid w:val="00634432"/>
    <w:rsid w:val="006344F5"/>
    <w:rsid w:val="00634E98"/>
    <w:rsid w:val="00635279"/>
    <w:rsid w:val="00635B69"/>
    <w:rsid w:val="00636593"/>
    <w:rsid w:val="00637849"/>
    <w:rsid w:val="00640298"/>
    <w:rsid w:val="00640890"/>
    <w:rsid w:val="00640A36"/>
    <w:rsid w:val="00640D81"/>
    <w:rsid w:val="00640F39"/>
    <w:rsid w:val="00640F57"/>
    <w:rsid w:val="006414FF"/>
    <w:rsid w:val="006416C2"/>
    <w:rsid w:val="00641BFD"/>
    <w:rsid w:val="00642224"/>
    <w:rsid w:val="0064233A"/>
    <w:rsid w:val="006431A0"/>
    <w:rsid w:val="00643CE7"/>
    <w:rsid w:val="00643F46"/>
    <w:rsid w:val="006443EF"/>
    <w:rsid w:val="00644475"/>
    <w:rsid w:val="006445F8"/>
    <w:rsid w:val="00644ACB"/>
    <w:rsid w:val="00644CB7"/>
    <w:rsid w:val="00644FDA"/>
    <w:rsid w:val="00645C8E"/>
    <w:rsid w:val="0064607E"/>
    <w:rsid w:val="00646360"/>
    <w:rsid w:val="00646A90"/>
    <w:rsid w:val="00646E4B"/>
    <w:rsid w:val="0064710C"/>
    <w:rsid w:val="006477A7"/>
    <w:rsid w:val="00647B47"/>
    <w:rsid w:val="00647C0B"/>
    <w:rsid w:val="00647CA5"/>
    <w:rsid w:val="0065019F"/>
    <w:rsid w:val="006501D0"/>
    <w:rsid w:val="00650242"/>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57E8E"/>
    <w:rsid w:val="00660F84"/>
    <w:rsid w:val="00660F89"/>
    <w:rsid w:val="00661290"/>
    <w:rsid w:val="0066135B"/>
    <w:rsid w:val="00661946"/>
    <w:rsid w:val="00663029"/>
    <w:rsid w:val="00663046"/>
    <w:rsid w:val="006637FF"/>
    <w:rsid w:val="006639D3"/>
    <w:rsid w:val="00663F00"/>
    <w:rsid w:val="00664013"/>
    <w:rsid w:val="00664458"/>
    <w:rsid w:val="00664475"/>
    <w:rsid w:val="00664ECD"/>
    <w:rsid w:val="0066569C"/>
    <w:rsid w:val="00666099"/>
    <w:rsid w:val="00666139"/>
    <w:rsid w:val="00666E77"/>
    <w:rsid w:val="00667103"/>
    <w:rsid w:val="006673E7"/>
    <w:rsid w:val="006674C2"/>
    <w:rsid w:val="00667559"/>
    <w:rsid w:val="00667C76"/>
    <w:rsid w:val="00667DAC"/>
    <w:rsid w:val="00670BB3"/>
    <w:rsid w:val="00671250"/>
    <w:rsid w:val="00671932"/>
    <w:rsid w:val="00671E95"/>
    <w:rsid w:val="00672017"/>
    <w:rsid w:val="00672293"/>
    <w:rsid w:val="006735EB"/>
    <w:rsid w:val="00673847"/>
    <w:rsid w:val="00674840"/>
    <w:rsid w:val="00674964"/>
    <w:rsid w:val="00674C6E"/>
    <w:rsid w:val="00675CA9"/>
    <w:rsid w:val="00675EF4"/>
    <w:rsid w:val="00676308"/>
    <w:rsid w:val="00677831"/>
    <w:rsid w:val="006779CB"/>
    <w:rsid w:val="00677A77"/>
    <w:rsid w:val="006803C4"/>
    <w:rsid w:val="00680467"/>
    <w:rsid w:val="0068087C"/>
    <w:rsid w:val="00680B7E"/>
    <w:rsid w:val="00681927"/>
    <w:rsid w:val="00681F9B"/>
    <w:rsid w:val="00682215"/>
    <w:rsid w:val="00683408"/>
    <w:rsid w:val="00683AF7"/>
    <w:rsid w:val="00683B94"/>
    <w:rsid w:val="00683CFC"/>
    <w:rsid w:val="00683F27"/>
    <w:rsid w:val="006843D8"/>
    <w:rsid w:val="0068482D"/>
    <w:rsid w:val="00684CA4"/>
    <w:rsid w:val="00684E72"/>
    <w:rsid w:val="006854CE"/>
    <w:rsid w:val="00685909"/>
    <w:rsid w:val="0068599B"/>
    <w:rsid w:val="00686692"/>
    <w:rsid w:val="006869EC"/>
    <w:rsid w:val="00686D20"/>
    <w:rsid w:val="006876DE"/>
    <w:rsid w:val="00690011"/>
    <w:rsid w:val="006901E4"/>
    <w:rsid w:val="00690316"/>
    <w:rsid w:val="0069077E"/>
    <w:rsid w:val="00690B6C"/>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4EA7"/>
    <w:rsid w:val="006A51E4"/>
    <w:rsid w:val="006A5F42"/>
    <w:rsid w:val="006A5FEA"/>
    <w:rsid w:val="006A6103"/>
    <w:rsid w:val="006A65AD"/>
    <w:rsid w:val="006A6690"/>
    <w:rsid w:val="006A6813"/>
    <w:rsid w:val="006A68C5"/>
    <w:rsid w:val="006A6ADF"/>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63A"/>
    <w:rsid w:val="006B4CA3"/>
    <w:rsid w:val="006B51B2"/>
    <w:rsid w:val="006B5716"/>
    <w:rsid w:val="006B5B2C"/>
    <w:rsid w:val="006B62A5"/>
    <w:rsid w:val="006B7B15"/>
    <w:rsid w:val="006B7FB0"/>
    <w:rsid w:val="006C0913"/>
    <w:rsid w:val="006C0D78"/>
    <w:rsid w:val="006C160E"/>
    <w:rsid w:val="006C17A0"/>
    <w:rsid w:val="006C17D4"/>
    <w:rsid w:val="006C18B2"/>
    <w:rsid w:val="006C2C16"/>
    <w:rsid w:val="006C2CC5"/>
    <w:rsid w:val="006C3C4A"/>
    <w:rsid w:val="006C468E"/>
    <w:rsid w:val="006C5AAA"/>
    <w:rsid w:val="006C5E52"/>
    <w:rsid w:val="006C6780"/>
    <w:rsid w:val="006C67DA"/>
    <w:rsid w:val="006C69E6"/>
    <w:rsid w:val="006C7300"/>
    <w:rsid w:val="006C7846"/>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4BD0"/>
    <w:rsid w:val="006D5FA5"/>
    <w:rsid w:val="006D6085"/>
    <w:rsid w:val="006D6610"/>
    <w:rsid w:val="006D6C65"/>
    <w:rsid w:val="006D70F2"/>
    <w:rsid w:val="006D780E"/>
    <w:rsid w:val="006D7854"/>
    <w:rsid w:val="006D7860"/>
    <w:rsid w:val="006D79C3"/>
    <w:rsid w:val="006E09F2"/>
    <w:rsid w:val="006E0B98"/>
    <w:rsid w:val="006E1476"/>
    <w:rsid w:val="006E1B4C"/>
    <w:rsid w:val="006E1DB8"/>
    <w:rsid w:val="006E1E3F"/>
    <w:rsid w:val="006E29ED"/>
    <w:rsid w:val="006E2BC5"/>
    <w:rsid w:val="006E2D9C"/>
    <w:rsid w:val="006E4C6B"/>
    <w:rsid w:val="006E4F55"/>
    <w:rsid w:val="006E53E9"/>
    <w:rsid w:val="006E54A6"/>
    <w:rsid w:val="006E5777"/>
    <w:rsid w:val="006E5902"/>
    <w:rsid w:val="006E6236"/>
    <w:rsid w:val="006E649F"/>
    <w:rsid w:val="006E721C"/>
    <w:rsid w:val="006E7556"/>
    <w:rsid w:val="006E786D"/>
    <w:rsid w:val="006E7CB0"/>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B9B"/>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54"/>
    <w:rsid w:val="007028C7"/>
    <w:rsid w:val="007029D6"/>
    <w:rsid w:val="00703295"/>
    <w:rsid w:val="0070372D"/>
    <w:rsid w:val="00704462"/>
    <w:rsid w:val="007049A5"/>
    <w:rsid w:val="007055DF"/>
    <w:rsid w:val="00705D39"/>
    <w:rsid w:val="00705D43"/>
    <w:rsid w:val="007064D6"/>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6DF"/>
    <w:rsid w:val="007435AB"/>
    <w:rsid w:val="00744F18"/>
    <w:rsid w:val="00746073"/>
    <w:rsid w:val="007464D1"/>
    <w:rsid w:val="00747316"/>
    <w:rsid w:val="00747367"/>
    <w:rsid w:val="00747434"/>
    <w:rsid w:val="0074783D"/>
    <w:rsid w:val="00747CCD"/>
    <w:rsid w:val="00747D2C"/>
    <w:rsid w:val="00750255"/>
    <w:rsid w:val="007508B8"/>
    <w:rsid w:val="00750A6C"/>
    <w:rsid w:val="00750B28"/>
    <w:rsid w:val="00751280"/>
    <w:rsid w:val="00751BF5"/>
    <w:rsid w:val="00751D83"/>
    <w:rsid w:val="007531D3"/>
    <w:rsid w:val="00754359"/>
    <w:rsid w:val="00756204"/>
    <w:rsid w:val="0075654A"/>
    <w:rsid w:val="007569EA"/>
    <w:rsid w:val="00756F76"/>
    <w:rsid w:val="00757201"/>
    <w:rsid w:val="0075748A"/>
    <w:rsid w:val="007579D9"/>
    <w:rsid w:val="00757B14"/>
    <w:rsid w:val="00760A79"/>
    <w:rsid w:val="00760C85"/>
    <w:rsid w:val="00761AF2"/>
    <w:rsid w:val="00761E49"/>
    <w:rsid w:val="0076316C"/>
    <w:rsid w:val="00763588"/>
    <w:rsid w:val="00763C01"/>
    <w:rsid w:val="00763FAD"/>
    <w:rsid w:val="007643AB"/>
    <w:rsid w:val="00764B79"/>
    <w:rsid w:val="00764F36"/>
    <w:rsid w:val="007656AF"/>
    <w:rsid w:val="00766275"/>
    <w:rsid w:val="0076696B"/>
    <w:rsid w:val="00766CD6"/>
    <w:rsid w:val="007672C9"/>
    <w:rsid w:val="007679B9"/>
    <w:rsid w:val="00767A83"/>
    <w:rsid w:val="00767DDE"/>
    <w:rsid w:val="00770DBC"/>
    <w:rsid w:val="00771D84"/>
    <w:rsid w:val="007725B4"/>
    <w:rsid w:val="00772D94"/>
    <w:rsid w:val="00772F50"/>
    <w:rsid w:val="00773785"/>
    <w:rsid w:val="00774244"/>
    <w:rsid w:val="0077505F"/>
    <w:rsid w:val="00775259"/>
    <w:rsid w:val="00775CFB"/>
    <w:rsid w:val="00776216"/>
    <w:rsid w:val="007763D6"/>
    <w:rsid w:val="00776572"/>
    <w:rsid w:val="0077738D"/>
    <w:rsid w:val="007774C2"/>
    <w:rsid w:val="00777ADF"/>
    <w:rsid w:val="00781AD8"/>
    <w:rsid w:val="00783A7E"/>
    <w:rsid w:val="00784A59"/>
    <w:rsid w:val="00784CC4"/>
    <w:rsid w:val="00785257"/>
    <w:rsid w:val="00786098"/>
    <w:rsid w:val="00786564"/>
    <w:rsid w:val="00786EB8"/>
    <w:rsid w:val="00787D28"/>
    <w:rsid w:val="0079000C"/>
    <w:rsid w:val="00790B29"/>
    <w:rsid w:val="00790B3E"/>
    <w:rsid w:val="00790D7B"/>
    <w:rsid w:val="00790D93"/>
    <w:rsid w:val="00790FBD"/>
    <w:rsid w:val="00791CD7"/>
    <w:rsid w:val="00791F2C"/>
    <w:rsid w:val="007923B8"/>
    <w:rsid w:val="00792D22"/>
    <w:rsid w:val="007938EF"/>
    <w:rsid w:val="0079430D"/>
    <w:rsid w:val="007953B9"/>
    <w:rsid w:val="0079689B"/>
    <w:rsid w:val="0079697B"/>
    <w:rsid w:val="0079754C"/>
    <w:rsid w:val="007A0390"/>
    <w:rsid w:val="007A0657"/>
    <w:rsid w:val="007A0679"/>
    <w:rsid w:val="007A1395"/>
    <w:rsid w:val="007A22E9"/>
    <w:rsid w:val="007A24A2"/>
    <w:rsid w:val="007A24EB"/>
    <w:rsid w:val="007A25CC"/>
    <w:rsid w:val="007A282D"/>
    <w:rsid w:val="007A331E"/>
    <w:rsid w:val="007A3B34"/>
    <w:rsid w:val="007A3BD0"/>
    <w:rsid w:val="007A455D"/>
    <w:rsid w:val="007A45BF"/>
    <w:rsid w:val="007A4C6D"/>
    <w:rsid w:val="007A4F2F"/>
    <w:rsid w:val="007A5ED4"/>
    <w:rsid w:val="007A644F"/>
    <w:rsid w:val="007A6B97"/>
    <w:rsid w:val="007A6FEB"/>
    <w:rsid w:val="007A7288"/>
    <w:rsid w:val="007A7CE5"/>
    <w:rsid w:val="007B04E7"/>
    <w:rsid w:val="007B07CA"/>
    <w:rsid w:val="007B0C6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0FB"/>
    <w:rsid w:val="007C0255"/>
    <w:rsid w:val="007C052A"/>
    <w:rsid w:val="007C09C8"/>
    <w:rsid w:val="007C0AB1"/>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79"/>
    <w:rsid w:val="007D3FCB"/>
    <w:rsid w:val="007D4064"/>
    <w:rsid w:val="007D501A"/>
    <w:rsid w:val="007D5105"/>
    <w:rsid w:val="007D53CD"/>
    <w:rsid w:val="007D5FAD"/>
    <w:rsid w:val="007D6377"/>
    <w:rsid w:val="007D6528"/>
    <w:rsid w:val="007D699F"/>
    <w:rsid w:val="007D6AF4"/>
    <w:rsid w:val="007D7EFC"/>
    <w:rsid w:val="007E02CE"/>
    <w:rsid w:val="007E103C"/>
    <w:rsid w:val="007E1221"/>
    <w:rsid w:val="007E24B8"/>
    <w:rsid w:val="007E27E9"/>
    <w:rsid w:val="007E2A27"/>
    <w:rsid w:val="007E300C"/>
    <w:rsid w:val="007E3133"/>
    <w:rsid w:val="007E360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6F39"/>
    <w:rsid w:val="007E7814"/>
    <w:rsid w:val="007E7972"/>
    <w:rsid w:val="007E7C59"/>
    <w:rsid w:val="007F0511"/>
    <w:rsid w:val="007F087C"/>
    <w:rsid w:val="007F12C1"/>
    <w:rsid w:val="007F1FC9"/>
    <w:rsid w:val="007F2093"/>
    <w:rsid w:val="007F2611"/>
    <w:rsid w:val="007F2AE5"/>
    <w:rsid w:val="007F2B8F"/>
    <w:rsid w:val="007F2E98"/>
    <w:rsid w:val="007F31E1"/>
    <w:rsid w:val="007F3400"/>
    <w:rsid w:val="007F370B"/>
    <w:rsid w:val="007F3B11"/>
    <w:rsid w:val="007F49A4"/>
    <w:rsid w:val="007F4DCC"/>
    <w:rsid w:val="007F52E1"/>
    <w:rsid w:val="007F53A1"/>
    <w:rsid w:val="007F56C3"/>
    <w:rsid w:val="007F5EA8"/>
    <w:rsid w:val="007F5FEB"/>
    <w:rsid w:val="007F6AB0"/>
    <w:rsid w:val="007F77AD"/>
    <w:rsid w:val="00800347"/>
    <w:rsid w:val="00800A85"/>
    <w:rsid w:val="00800C84"/>
    <w:rsid w:val="00801FC3"/>
    <w:rsid w:val="0080257D"/>
    <w:rsid w:val="008025AE"/>
    <w:rsid w:val="00802670"/>
    <w:rsid w:val="00803615"/>
    <w:rsid w:val="00803627"/>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F88"/>
    <w:rsid w:val="00814687"/>
    <w:rsid w:val="00814B36"/>
    <w:rsid w:val="0081517D"/>
    <w:rsid w:val="008152DB"/>
    <w:rsid w:val="00815528"/>
    <w:rsid w:val="00815792"/>
    <w:rsid w:val="00815C9B"/>
    <w:rsid w:val="00815F59"/>
    <w:rsid w:val="008168D8"/>
    <w:rsid w:val="00816D49"/>
    <w:rsid w:val="008173B4"/>
    <w:rsid w:val="008203A8"/>
    <w:rsid w:val="0082063F"/>
    <w:rsid w:val="00821833"/>
    <w:rsid w:val="00821C72"/>
    <w:rsid w:val="00822C89"/>
    <w:rsid w:val="00823D7C"/>
    <w:rsid w:val="008241C6"/>
    <w:rsid w:val="008243C9"/>
    <w:rsid w:val="00824831"/>
    <w:rsid w:val="008251AB"/>
    <w:rsid w:val="008255A4"/>
    <w:rsid w:val="008257ED"/>
    <w:rsid w:val="00825882"/>
    <w:rsid w:val="00825ABA"/>
    <w:rsid w:val="00825AEC"/>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1D1F"/>
    <w:rsid w:val="00842420"/>
    <w:rsid w:val="0084242C"/>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ADF"/>
    <w:rsid w:val="00847E19"/>
    <w:rsid w:val="00850CD3"/>
    <w:rsid w:val="0085112C"/>
    <w:rsid w:val="00851263"/>
    <w:rsid w:val="0085183E"/>
    <w:rsid w:val="00852FCF"/>
    <w:rsid w:val="008536D6"/>
    <w:rsid w:val="00853766"/>
    <w:rsid w:val="0085380E"/>
    <w:rsid w:val="00854E60"/>
    <w:rsid w:val="00854F1F"/>
    <w:rsid w:val="00855F5F"/>
    <w:rsid w:val="0085639E"/>
    <w:rsid w:val="00856B1B"/>
    <w:rsid w:val="0085724C"/>
    <w:rsid w:val="008574D7"/>
    <w:rsid w:val="00857D58"/>
    <w:rsid w:val="008601A9"/>
    <w:rsid w:val="00860C62"/>
    <w:rsid w:val="0086157D"/>
    <w:rsid w:val="00861895"/>
    <w:rsid w:val="008622AA"/>
    <w:rsid w:val="0086271F"/>
    <w:rsid w:val="00862ACD"/>
    <w:rsid w:val="00862BA0"/>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7144E"/>
    <w:rsid w:val="00871456"/>
    <w:rsid w:val="0087179D"/>
    <w:rsid w:val="00871B33"/>
    <w:rsid w:val="00871D88"/>
    <w:rsid w:val="00871DC0"/>
    <w:rsid w:val="00872182"/>
    <w:rsid w:val="00872512"/>
    <w:rsid w:val="00872949"/>
    <w:rsid w:val="00872BBF"/>
    <w:rsid w:val="00872BE4"/>
    <w:rsid w:val="00872DA0"/>
    <w:rsid w:val="00872F40"/>
    <w:rsid w:val="008730BB"/>
    <w:rsid w:val="008734DC"/>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77BB2"/>
    <w:rsid w:val="00880B88"/>
    <w:rsid w:val="00881678"/>
    <w:rsid w:val="00881D8A"/>
    <w:rsid w:val="00881F44"/>
    <w:rsid w:val="008833F1"/>
    <w:rsid w:val="00883C32"/>
    <w:rsid w:val="00883CD5"/>
    <w:rsid w:val="00883E9B"/>
    <w:rsid w:val="00884360"/>
    <w:rsid w:val="00884ADD"/>
    <w:rsid w:val="00885066"/>
    <w:rsid w:val="00885CDD"/>
    <w:rsid w:val="008862EF"/>
    <w:rsid w:val="00886720"/>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4E8A"/>
    <w:rsid w:val="008954D8"/>
    <w:rsid w:val="00895940"/>
    <w:rsid w:val="00895C7B"/>
    <w:rsid w:val="00895E31"/>
    <w:rsid w:val="00895FF3"/>
    <w:rsid w:val="0089695D"/>
    <w:rsid w:val="0089712D"/>
    <w:rsid w:val="0089733D"/>
    <w:rsid w:val="00897566"/>
    <w:rsid w:val="0089757E"/>
    <w:rsid w:val="008979DB"/>
    <w:rsid w:val="008A07A8"/>
    <w:rsid w:val="008A0E9B"/>
    <w:rsid w:val="008A0F8E"/>
    <w:rsid w:val="008A16EA"/>
    <w:rsid w:val="008A19CD"/>
    <w:rsid w:val="008A1D74"/>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BC"/>
    <w:rsid w:val="008C04DF"/>
    <w:rsid w:val="008C082D"/>
    <w:rsid w:val="008C1041"/>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314"/>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31A9"/>
    <w:rsid w:val="008E4214"/>
    <w:rsid w:val="008E4F95"/>
    <w:rsid w:val="008E5090"/>
    <w:rsid w:val="008E530B"/>
    <w:rsid w:val="008E5366"/>
    <w:rsid w:val="008E5533"/>
    <w:rsid w:val="008E5C0E"/>
    <w:rsid w:val="008E775F"/>
    <w:rsid w:val="008F1A30"/>
    <w:rsid w:val="008F1C6E"/>
    <w:rsid w:val="008F1FC1"/>
    <w:rsid w:val="008F2238"/>
    <w:rsid w:val="008F2691"/>
    <w:rsid w:val="008F2DF6"/>
    <w:rsid w:val="008F2E3D"/>
    <w:rsid w:val="008F31E2"/>
    <w:rsid w:val="008F35DC"/>
    <w:rsid w:val="008F478E"/>
    <w:rsid w:val="008F4D52"/>
    <w:rsid w:val="008F4E41"/>
    <w:rsid w:val="008F5276"/>
    <w:rsid w:val="008F6222"/>
    <w:rsid w:val="008F665E"/>
    <w:rsid w:val="008F670B"/>
    <w:rsid w:val="008F7A00"/>
    <w:rsid w:val="00900C1C"/>
    <w:rsid w:val="00900F65"/>
    <w:rsid w:val="009015BF"/>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1038F"/>
    <w:rsid w:val="00910AE9"/>
    <w:rsid w:val="009113C8"/>
    <w:rsid w:val="00911425"/>
    <w:rsid w:val="009129EF"/>
    <w:rsid w:val="0091310B"/>
    <w:rsid w:val="00913531"/>
    <w:rsid w:val="0091384B"/>
    <w:rsid w:val="00913F33"/>
    <w:rsid w:val="00914204"/>
    <w:rsid w:val="00914306"/>
    <w:rsid w:val="00914392"/>
    <w:rsid w:val="009143B2"/>
    <w:rsid w:val="00915C7E"/>
    <w:rsid w:val="009166AF"/>
    <w:rsid w:val="009168B3"/>
    <w:rsid w:val="009169B9"/>
    <w:rsid w:val="00917862"/>
    <w:rsid w:val="00917A18"/>
    <w:rsid w:val="00920486"/>
    <w:rsid w:val="009206C0"/>
    <w:rsid w:val="00921A92"/>
    <w:rsid w:val="00922606"/>
    <w:rsid w:val="00922791"/>
    <w:rsid w:val="00922D31"/>
    <w:rsid w:val="009235B3"/>
    <w:rsid w:val="009239F9"/>
    <w:rsid w:val="00923F34"/>
    <w:rsid w:val="0092559F"/>
    <w:rsid w:val="00925C6F"/>
    <w:rsid w:val="0092607C"/>
    <w:rsid w:val="00926081"/>
    <w:rsid w:val="0092675A"/>
    <w:rsid w:val="00927651"/>
    <w:rsid w:val="00930389"/>
    <w:rsid w:val="00930B95"/>
    <w:rsid w:val="00930F94"/>
    <w:rsid w:val="009310DB"/>
    <w:rsid w:val="00931141"/>
    <w:rsid w:val="009316EE"/>
    <w:rsid w:val="00931C5D"/>
    <w:rsid w:val="00931C86"/>
    <w:rsid w:val="00932289"/>
    <w:rsid w:val="0093258B"/>
    <w:rsid w:val="00932771"/>
    <w:rsid w:val="00932A03"/>
    <w:rsid w:val="00934D3B"/>
    <w:rsid w:val="00935224"/>
    <w:rsid w:val="00935665"/>
    <w:rsid w:val="00935B30"/>
    <w:rsid w:val="00936A4E"/>
    <w:rsid w:val="00936E77"/>
    <w:rsid w:val="009370ED"/>
    <w:rsid w:val="00937965"/>
    <w:rsid w:val="0094038F"/>
    <w:rsid w:val="0094067C"/>
    <w:rsid w:val="0094097C"/>
    <w:rsid w:val="00940AE9"/>
    <w:rsid w:val="00940C55"/>
    <w:rsid w:val="00941580"/>
    <w:rsid w:val="0094239E"/>
    <w:rsid w:val="00942962"/>
    <w:rsid w:val="00942E8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6832"/>
    <w:rsid w:val="00957B9C"/>
    <w:rsid w:val="00957C86"/>
    <w:rsid w:val="0096019A"/>
    <w:rsid w:val="00960ED1"/>
    <w:rsid w:val="00960F15"/>
    <w:rsid w:val="00961A98"/>
    <w:rsid w:val="00961C86"/>
    <w:rsid w:val="009620E6"/>
    <w:rsid w:val="009623AB"/>
    <w:rsid w:val="009628F8"/>
    <w:rsid w:val="00962AFE"/>
    <w:rsid w:val="00962DA5"/>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18B3"/>
    <w:rsid w:val="0098286D"/>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868E5"/>
    <w:rsid w:val="0099079E"/>
    <w:rsid w:val="0099188F"/>
    <w:rsid w:val="0099189A"/>
    <w:rsid w:val="00991F5D"/>
    <w:rsid w:val="0099281E"/>
    <w:rsid w:val="00992870"/>
    <w:rsid w:val="00992FD9"/>
    <w:rsid w:val="009930B9"/>
    <w:rsid w:val="009934E2"/>
    <w:rsid w:val="00993AB6"/>
    <w:rsid w:val="00993DDC"/>
    <w:rsid w:val="00994079"/>
    <w:rsid w:val="00994F59"/>
    <w:rsid w:val="009956AF"/>
    <w:rsid w:val="00995933"/>
    <w:rsid w:val="00995FFD"/>
    <w:rsid w:val="00996A15"/>
    <w:rsid w:val="00996BB6"/>
    <w:rsid w:val="00997F4B"/>
    <w:rsid w:val="009A0B2F"/>
    <w:rsid w:val="009A0B5D"/>
    <w:rsid w:val="009A12E5"/>
    <w:rsid w:val="009A244C"/>
    <w:rsid w:val="009A2BBB"/>
    <w:rsid w:val="009A2C08"/>
    <w:rsid w:val="009A2CD1"/>
    <w:rsid w:val="009A35A6"/>
    <w:rsid w:val="009A3612"/>
    <w:rsid w:val="009A403D"/>
    <w:rsid w:val="009A4059"/>
    <w:rsid w:val="009A44C8"/>
    <w:rsid w:val="009A4579"/>
    <w:rsid w:val="009A45B0"/>
    <w:rsid w:val="009A4755"/>
    <w:rsid w:val="009A4EAB"/>
    <w:rsid w:val="009A51B6"/>
    <w:rsid w:val="009A5BCC"/>
    <w:rsid w:val="009A5F58"/>
    <w:rsid w:val="009A641B"/>
    <w:rsid w:val="009A69C2"/>
    <w:rsid w:val="009A6A6F"/>
    <w:rsid w:val="009A735F"/>
    <w:rsid w:val="009A7499"/>
    <w:rsid w:val="009A7D52"/>
    <w:rsid w:val="009B07DC"/>
    <w:rsid w:val="009B1226"/>
    <w:rsid w:val="009B13B9"/>
    <w:rsid w:val="009B1AD4"/>
    <w:rsid w:val="009B1B69"/>
    <w:rsid w:val="009B1D67"/>
    <w:rsid w:val="009B1F34"/>
    <w:rsid w:val="009B3317"/>
    <w:rsid w:val="009B47EE"/>
    <w:rsid w:val="009B533B"/>
    <w:rsid w:val="009B5A67"/>
    <w:rsid w:val="009B5BCD"/>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6E0"/>
    <w:rsid w:val="009C7998"/>
    <w:rsid w:val="009C7AEF"/>
    <w:rsid w:val="009D05E0"/>
    <w:rsid w:val="009D199C"/>
    <w:rsid w:val="009D1F22"/>
    <w:rsid w:val="009D217F"/>
    <w:rsid w:val="009D2594"/>
    <w:rsid w:val="009D29E9"/>
    <w:rsid w:val="009D3626"/>
    <w:rsid w:val="009D3B66"/>
    <w:rsid w:val="009D443F"/>
    <w:rsid w:val="009D655A"/>
    <w:rsid w:val="009D66F7"/>
    <w:rsid w:val="009D68FB"/>
    <w:rsid w:val="009D6EE3"/>
    <w:rsid w:val="009D72FC"/>
    <w:rsid w:val="009D76FA"/>
    <w:rsid w:val="009D771F"/>
    <w:rsid w:val="009D7BA9"/>
    <w:rsid w:val="009D7CD5"/>
    <w:rsid w:val="009E04B3"/>
    <w:rsid w:val="009E0780"/>
    <w:rsid w:val="009E0C0B"/>
    <w:rsid w:val="009E0DFC"/>
    <w:rsid w:val="009E12EA"/>
    <w:rsid w:val="009E1880"/>
    <w:rsid w:val="009E1A06"/>
    <w:rsid w:val="009E1A85"/>
    <w:rsid w:val="009E2409"/>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5EE7"/>
    <w:rsid w:val="00A06074"/>
    <w:rsid w:val="00A0626C"/>
    <w:rsid w:val="00A06502"/>
    <w:rsid w:val="00A075AD"/>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3FB8"/>
    <w:rsid w:val="00A140F7"/>
    <w:rsid w:val="00A1448C"/>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B6B"/>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D8A"/>
    <w:rsid w:val="00A4274E"/>
    <w:rsid w:val="00A427B3"/>
    <w:rsid w:val="00A44175"/>
    <w:rsid w:val="00A44D8F"/>
    <w:rsid w:val="00A45A85"/>
    <w:rsid w:val="00A45EA5"/>
    <w:rsid w:val="00A46260"/>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2"/>
    <w:rsid w:val="00A55140"/>
    <w:rsid w:val="00A562CA"/>
    <w:rsid w:val="00A56787"/>
    <w:rsid w:val="00A5694E"/>
    <w:rsid w:val="00A571AE"/>
    <w:rsid w:val="00A571FE"/>
    <w:rsid w:val="00A5759A"/>
    <w:rsid w:val="00A575B4"/>
    <w:rsid w:val="00A5796A"/>
    <w:rsid w:val="00A57DDC"/>
    <w:rsid w:val="00A60256"/>
    <w:rsid w:val="00A60300"/>
    <w:rsid w:val="00A60395"/>
    <w:rsid w:val="00A6088B"/>
    <w:rsid w:val="00A60929"/>
    <w:rsid w:val="00A60B8B"/>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2D2E"/>
    <w:rsid w:val="00A73268"/>
    <w:rsid w:val="00A737FD"/>
    <w:rsid w:val="00A73BD7"/>
    <w:rsid w:val="00A742C7"/>
    <w:rsid w:val="00A743AB"/>
    <w:rsid w:val="00A7453E"/>
    <w:rsid w:val="00A753C0"/>
    <w:rsid w:val="00A75510"/>
    <w:rsid w:val="00A75768"/>
    <w:rsid w:val="00A761E5"/>
    <w:rsid w:val="00A77212"/>
    <w:rsid w:val="00A77C2C"/>
    <w:rsid w:val="00A80062"/>
    <w:rsid w:val="00A80110"/>
    <w:rsid w:val="00A8095B"/>
    <w:rsid w:val="00A80F27"/>
    <w:rsid w:val="00A8105A"/>
    <w:rsid w:val="00A8182F"/>
    <w:rsid w:val="00A81C19"/>
    <w:rsid w:val="00A82146"/>
    <w:rsid w:val="00A82545"/>
    <w:rsid w:val="00A82683"/>
    <w:rsid w:val="00A8296D"/>
    <w:rsid w:val="00A82B55"/>
    <w:rsid w:val="00A82C68"/>
    <w:rsid w:val="00A831D9"/>
    <w:rsid w:val="00A83508"/>
    <w:rsid w:val="00A856EB"/>
    <w:rsid w:val="00A86236"/>
    <w:rsid w:val="00A86E34"/>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5BBD"/>
    <w:rsid w:val="00A9632E"/>
    <w:rsid w:val="00A9641B"/>
    <w:rsid w:val="00A9643B"/>
    <w:rsid w:val="00A967CF"/>
    <w:rsid w:val="00A968D4"/>
    <w:rsid w:val="00A96E21"/>
    <w:rsid w:val="00A96E34"/>
    <w:rsid w:val="00A979B1"/>
    <w:rsid w:val="00A979C2"/>
    <w:rsid w:val="00AA0AD4"/>
    <w:rsid w:val="00AA1165"/>
    <w:rsid w:val="00AA1480"/>
    <w:rsid w:val="00AA1E32"/>
    <w:rsid w:val="00AA2601"/>
    <w:rsid w:val="00AA2A10"/>
    <w:rsid w:val="00AA3467"/>
    <w:rsid w:val="00AA3682"/>
    <w:rsid w:val="00AA397F"/>
    <w:rsid w:val="00AA3F31"/>
    <w:rsid w:val="00AA437A"/>
    <w:rsid w:val="00AA4428"/>
    <w:rsid w:val="00AA4625"/>
    <w:rsid w:val="00AA5517"/>
    <w:rsid w:val="00AA6BB6"/>
    <w:rsid w:val="00AA7BCE"/>
    <w:rsid w:val="00AA7D57"/>
    <w:rsid w:val="00AAE162"/>
    <w:rsid w:val="00AB00EC"/>
    <w:rsid w:val="00AB02E9"/>
    <w:rsid w:val="00AB10EA"/>
    <w:rsid w:val="00AB136E"/>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366F"/>
    <w:rsid w:val="00AD4439"/>
    <w:rsid w:val="00AD5BEC"/>
    <w:rsid w:val="00AD5FE2"/>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10FA"/>
    <w:rsid w:val="00AF199C"/>
    <w:rsid w:val="00AF2255"/>
    <w:rsid w:val="00AF2918"/>
    <w:rsid w:val="00AF3ABE"/>
    <w:rsid w:val="00AF48C3"/>
    <w:rsid w:val="00AF49C5"/>
    <w:rsid w:val="00AF4B2F"/>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A6"/>
    <w:rsid w:val="00B076BD"/>
    <w:rsid w:val="00B07A6A"/>
    <w:rsid w:val="00B07B44"/>
    <w:rsid w:val="00B07BE6"/>
    <w:rsid w:val="00B10A7B"/>
    <w:rsid w:val="00B10BBD"/>
    <w:rsid w:val="00B1122A"/>
    <w:rsid w:val="00B11638"/>
    <w:rsid w:val="00B1199E"/>
    <w:rsid w:val="00B1218F"/>
    <w:rsid w:val="00B122CE"/>
    <w:rsid w:val="00B12341"/>
    <w:rsid w:val="00B129B3"/>
    <w:rsid w:val="00B12FE5"/>
    <w:rsid w:val="00B13262"/>
    <w:rsid w:val="00B1340D"/>
    <w:rsid w:val="00B135A4"/>
    <w:rsid w:val="00B13E3E"/>
    <w:rsid w:val="00B14140"/>
    <w:rsid w:val="00B145CD"/>
    <w:rsid w:val="00B14791"/>
    <w:rsid w:val="00B14AC6"/>
    <w:rsid w:val="00B14C20"/>
    <w:rsid w:val="00B14E56"/>
    <w:rsid w:val="00B15188"/>
    <w:rsid w:val="00B16238"/>
    <w:rsid w:val="00B168B5"/>
    <w:rsid w:val="00B173B2"/>
    <w:rsid w:val="00B1782E"/>
    <w:rsid w:val="00B20164"/>
    <w:rsid w:val="00B202C7"/>
    <w:rsid w:val="00B203F3"/>
    <w:rsid w:val="00B2101D"/>
    <w:rsid w:val="00B210D6"/>
    <w:rsid w:val="00B21628"/>
    <w:rsid w:val="00B21956"/>
    <w:rsid w:val="00B233A9"/>
    <w:rsid w:val="00B23939"/>
    <w:rsid w:val="00B23F81"/>
    <w:rsid w:val="00B23F8B"/>
    <w:rsid w:val="00B24204"/>
    <w:rsid w:val="00B24EB1"/>
    <w:rsid w:val="00B259B3"/>
    <w:rsid w:val="00B25B73"/>
    <w:rsid w:val="00B267B4"/>
    <w:rsid w:val="00B2680C"/>
    <w:rsid w:val="00B26930"/>
    <w:rsid w:val="00B276A4"/>
    <w:rsid w:val="00B27724"/>
    <w:rsid w:val="00B27726"/>
    <w:rsid w:val="00B27905"/>
    <w:rsid w:val="00B3027F"/>
    <w:rsid w:val="00B306F3"/>
    <w:rsid w:val="00B30BC2"/>
    <w:rsid w:val="00B30C63"/>
    <w:rsid w:val="00B30F3D"/>
    <w:rsid w:val="00B315B3"/>
    <w:rsid w:val="00B31645"/>
    <w:rsid w:val="00B32133"/>
    <w:rsid w:val="00B322F2"/>
    <w:rsid w:val="00B32A82"/>
    <w:rsid w:val="00B32AAE"/>
    <w:rsid w:val="00B32E8B"/>
    <w:rsid w:val="00B339BC"/>
    <w:rsid w:val="00B33D65"/>
    <w:rsid w:val="00B33EA5"/>
    <w:rsid w:val="00B33F5C"/>
    <w:rsid w:val="00B340AB"/>
    <w:rsid w:val="00B34514"/>
    <w:rsid w:val="00B34550"/>
    <w:rsid w:val="00B34754"/>
    <w:rsid w:val="00B34ED7"/>
    <w:rsid w:val="00B34F46"/>
    <w:rsid w:val="00B35482"/>
    <w:rsid w:val="00B35F95"/>
    <w:rsid w:val="00B362F7"/>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210D"/>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959"/>
    <w:rsid w:val="00B51AE9"/>
    <w:rsid w:val="00B51EBF"/>
    <w:rsid w:val="00B52AFC"/>
    <w:rsid w:val="00B52B41"/>
    <w:rsid w:val="00B52C97"/>
    <w:rsid w:val="00B52EFE"/>
    <w:rsid w:val="00B535A3"/>
    <w:rsid w:val="00B53FD1"/>
    <w:rsid w:val="00B54E35"/>
    <w:rsid w:val="00B54F67"/>
    <w:rsid w:val="00B55711"/>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18FC"/>
    <w:rsid w:val="00B71BFC"/>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5E21"/>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5C03"/>
    <w:rsid w:val="00B961CB"/>
    <w:rsid w:val="00B96C22"/>
    <w:rsid w:val="00B972D3"/>
    <w:rsid w:val="00B9781E"/>
    <w:rsid w:val="00B97C29"/>
    <w:rsid w:val="00BA0000"/>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5D49"/>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2"/>
    <w:rsid w:val="00BB19E4"/>
    <w:rsid w:val="00BB230F"/>
    <w:rsid w:val="00BB2496"/>
    <w:rsid w:val="00BB2765"/>
    <w:rsid w:val="00BB3136"/>
    <w:rsid w:val="00BB3285"/>
    <w:rsid w:val="00BB3497"/>
    <w:rsid w:val="00BB3940"/>
    <w:rsid w:val="00BB4389"/>
    <w:rsid w:val="00BB532A"/>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65E"/>
    <w:rsid w:val="00BD1827"/>
    <w:rsid w:val="00BD18CC"/>
    <w:rsid w:val="00BD1AC1"/>
    <w:rsid w:val="00BD1D46"/>
    <w:rsid w:val="00BD29F5"/>
    <w:rsid w:val="00BD3242"/>
    <w:rsid w:val="00BD3419"/>
    <w:rsid w:val="00BD34B1"/>
    <w:rsid w:val="00BD39EC"/>
    <w:rsid w:val="00BD42CA"/>
    <w:rsid w:val="00BD43E5"/>
    <w:rsid w:val="00BD512A"/>
    <w:rsid w:val="00BD5479"/>
    <w:rsid w:val="00BD57EF"/>
    <w:rsid w:val="00BD59E3"/>
    <w:rsid w:val="00BD5EA8"/>
    <w:rsid w:val="00BD60ED"/>
    <w:rsid w:val="00BD672B"/>
    <w:rsid w:val="00BD771F"/>
    <w:rsid w:val="00BD7C76"/>
    <w:rsid w:val="00BD7FD7"/>
    <w:rsid w:val="00BE031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E77DA"/>
    <w:rsid w:val="00BF0A46"/>
    <w:rsid w:val="00BF0E8E"/>
    <w:rsid w:val="00BF17C6"/>
    <w:rsid w:val="00BF1A7F"/>
    <w:rsid w:val="00BF2085"/>
    <w:rsid w:val="00BF2E36"/>
    <w:rsid w:val="00BF3E91"/>
    <w:rsid w:val="00BF4919"/>
    <w:rsid w:val="00BF5324"/>
    <w:rsid w:val="00BF561D"/>
    <w:rsid w:val="00BF5652"/>
    <w:rsid w:val="00BF577F"/>
    <w:rsid w:val="00BF5A3F"/>
    <w:rsid w:val="00BF5B28"/>
    <w:rsid w:val="00BF70EF"/>
    <w:rsid w:val="00BF7266"/>
    <w:rsid w:val="00BF7734"/>
    <w:rsid w:val="00C00474"/>
    <w:rsid w:val="00C0072C"/>
    <w:rsid w:val="00C00EBF"/>
    <w:rsid w:val="00C00F37"/>
    <w:rsid w:val="00C020EE"/>
    <w:rsid w:val="00C0247E"/>
    <w:rsid w:val="00C02A99"/>
    <w:rsid w:val="00C03F48"/>
    <w:rsid w:val="00C03F51"/>
    <w:rsid w:val="00C0422A"/>
    <w:rsid w:val="00C046DE"/>
    <w:rsid w:val="00C05C5B"/>
    <w:rsid w:val="00C05DDE"/>
    <w:rsid w:val="00C0648F"/>
    <w:rsid w:val="00C06812"/>
    <w:rsid w:val="00C10CC7"/>
    <w:rsid w:val="00C1112B"/>
    <w:rsid w:val="00C111ED"/>
    <w:rsid w:val="00C11CD0"/>
    <w:rsid w:val="00C11DF8"/>
    <w:rsid w:val="00C11F38"/>
    <w:rsid w:val="00C12B0D"/>
    <w:rsid w:val="00C13225"/>
    <w:rsid w:val="00C136A2"/>
    <w:rsid w:val="00C139BD"/>
    <w:rsid w:val="00C13DC3"/>
    <w:rsid w:val="00C149DC"/>
    <w:rsid w:val="00C14C86"/>
    <w:rsid w:val="00C150EB"/>
    <w:rsid w:val="00C15313"/>
    <w:rsid w:val="00C1558B"/>
    <w:rsid w:val="00C15A5F"/>
    <w:rsid w:val="00C15E5C"/>
    <w:rsid w:val="00C15F63"/>
    <w:rsid w:val="00C16D51"/>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70A4"/>
    <w:rsid w:val="00C27214"/>
    <w:rsid w:val="00C27BB6"/>
    <w:rsid w:val="00C30796"/>
    <w:rsid w:val="00C312AB"/>
    <w:rsid w:val="00C32029"/>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3796D"/>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3C9"/>
    <w:rsid w:val="00C54A67"/>
    <w:rsid w:val="00C54BCD"/>
    <w:rsid w:val="00C54CD6"/>
    <w:rsid w:val="00C55CCA"/>
    <w:rsid w:val="00C55E36"/>
    <w:rsid w:val="00C55EA7"/>
    <w:rsid w:val="00C60425"/>
    <w:rsid w:val="00C60C2D"/>
    <w:rsid w:val="00C6123F"/>
    <w:rsid w:val="00C6162E"/>
    <w:rsid w:val="00C61E0E"/>
    <w:rsid w:val="00C62E53"/>
    <w:rsid w:val="00C62E87"/>
    <w:rsid w:val="00C62FB0"/>
    <w:rsid w:val="00C63E23"/>
    <w:rsid w:val="00C6400E"/>
    <w:rsid w:val="00C64D84"/>
    <w:rsid w:val="00C65399"/>
    <w:rsid w:val="00C65917"/>
    <w:rsid w:val="00C66356"/>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3EFC"/>
    <w:rsid w:val="00C84084"/>
    <w:rsid w:val="00C8462C"/>
    <w:rsid w:val="00C8471E"/>
    <w:rsid w:val="00C84955"/>
    <w:rsid w:val="00C84A39"/>
    <w:rsid w:val="00C85FED"/>
    <w:rsid w:val="00C86172"/>
    <w:rsid w:val="00C86467"/>
    <w:rsid w:val="00C86840"/>
    <w:rsid w:val="00C87199"/>
    <w:rsid w:val="00C90A32"/>
    <w:rsid w:val="00C912FD"/>
    <w:rsid w:val="00C9168E"/>
    <w:rsid w:val="00C91969"/>
    <w:rsid w:val="00C91A3F"/>
    <w:rsid w:val="00C92316"/>
    <w:rsid w:val="00C92547"/>
    <w:rsid w:val="00C92636"/>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59B6"/>
    <w:rsid w:val="00CA6108"/>
    <w:rsid w:val="00CA64D5"/>
    <w:rsid w:val="00CA66DA"/>
    <w:rsid w:val="00CA68FE"/>
    <w:rsid w:val="00CA7A20"/>
    <w:rsid w:val="00CB1877"/>
    <w:rsid w:val="00CB1AAC"/>
    <w:rsid w:val="00CB21E2"/>
    <w:rsid w:val="00CB2EBB"/>
    <w:rsid w:val="00CB3192"/>
    <w:rsid w:val="00CB3201"/>
    <w:rsid w:val="00CB3415"/>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64F"/>
    <w:rsid w:val="00CC1720"/>
    <w:rsid w:val="00CC191C"/>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3B27"/>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36C"/>
    <w:rsid w:val="00CF2572"/>
    <w:rsid w:val="00CF25A1"/>
    <w:rsid w:val="00CF2699"/>
    <w:rsid w:val="00CF26C6"/>
    <w:rsid w:val="00CF2BA1"/>
    <w:rsid w:val="00CF2EA9"/>
    <w:rsid w:val="00CF2FFE"/>
    <w:rsid w:val="00CF3124"/>
    <w:rsid w:val="00CF34A5"/>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4D71"/>
    <w:rsid w:val="00D05411"/>
    <w:rsid w:val="00D054F2"/>
    <w:rsid w:val="00D055D2"/>
    <w:rsid w:val="00D055F6"/>
    <w:rsid w:val="00D057C2"/>
    <w:rsid w:val="00D05B50"/>
    <w:rsid w:val="00D05E5A"/>
    <w:rsid w:val="00D06476"/>
    <w:rsid w:val="00D06535"/>
    <w:rsid w:val="00D065C2"/>
    <w:rsid w:val="00D06995"/>
    <w:rsid w:val="00D070BF"/>
    <w:rsid w:val="00D07B0D"/>
    <w:rsid w:val="00D108A3"/>
    <w:rsid w:val="00D10D04"/>
    <w:rsid w:val="00D10E20"/>
    <w:rsid w:val="00D1160E"/>
    <w:rsid w:val="00D12C10"/>
    <w:rsid w:val="00D12F0D"/>
    <w:rsid w:val="00D1305C"/>
    <w:rsid w:val="00D13087"/>
    <w:rsid w:val="00D13856"/>
    <w:rsid w:val="00D13A8E"/>
    <w:rsid w:val="00D13A97"/>
    <w:rsid w:val="00D14643"/>
    <w:rsid w:val="00D16FA0"/>
    <w:rsid w:val="00D17378"/>
    <w:rsid w:val="00D2017F"/>
    <w:rsid w:val="00D206F5"/>
    <w:rsid w:val="00D21043"/>
    <w:rsid w:val="00D21449"/>
    <w:rsid w:val="00D216B2"/>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37DC8"/>
    <w:rsid w:val="00D40963"/>
    <w:rsid w:val="00D4101D"/>
    <w:rsid w:val="00D41230"/>
    <w:rsid w:val="00D4128C"/>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28C5"/>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B3A"/>
    <w:rsid w:val="00D65C71"/>
    <w:rsid w:val="00D65DCC"/>
    <w:rsid w:val="00D66935"/>
    <w:rsid w:val="00D67313"/>
    <w:rsid w:val="00D702CA"/>
    <w:rsid w:val="00D70636"/>
    <w:rsid w:val="00D70830"/>
    <w:rsid w:val="00D71230"/>
    <w:rsid w:val="00D735D0"/>
    <w:rsid w:val="00D738D2"/>
    <w:rsid w:val="00D74118"/>
    <w:rsid w:val="00D74693"/>
    <w:rsid w:val="00D74696"/>
    <w:rsid w:val="00D75688"/>
    <w:rsid w:val="00D7589B"/>
    <w:rsid w:val="00D760A2"/>
    <w:rsid w:val="00D77315"/>
    <w:rsid w:val="00D77465"/>
    <w:rsid w:val="00D779C3"/>
    <w:rsid w:val="00D80021"/>
    <w:rsid w:val="00D804BE"/>
    <w:rsid w:val="00D807E5"/>
    <w:rsid w:val="00D80803"/>
    <w:rsid w:val="00D833BE"/>
    <w:rsid w:val="00D84C22"/>
    <w:rsid w:val="00D84D8D"/>
    <w:rsid w:val="00D8562F"/>
    <w:rsid w:val="00D858D9"/>
    <w:rsid w:val="00D85B15"/>
    <w:rsid w:val="00D8724C"/>
    <w:rsid w:val="00D8796D"/>
    <w:rsid w:val="00D87E37"/>
    <w:rsid w:val="00D90280"/>
    <w:rsid w:val="00D90345"/>
    <w:rsid w:val="00D90A85"/>
    <w:rsid w:val="00D92936"/>
    <w:rsid w:val="00D929A3"/>
    <w:rsid w:val="00D93004"/>
    <w:rsid w:val="00D930C0"/>
    <w:rsid w:val="00D93711"/>
    <w:rsid w:val="00D938C1"/>
    <w:rsid w:val="00D942C4"/>
    <w:rsid w:val="00D94901"/>
    <w:rsid w:val="00D95413"/>
    <w:rsid w:val="00D963A9"/>
    <w:rsid w:val="00D96479"/>
    <w:rsid w:val="00D964FA"/>
    <w:rsid w:val="00D967B2"/>
    <w:rsid w:val="00D96D2A"/>
    <w:rsid w:val="00D96F2A"/>
    <w:rsid w:val="00D9731F"/>
    <w:rsid w:val="00D97571"/>
    <w:rsid w:val="00D97A50"/>
    <w:rsid w:val="00DA0534"/>
    <w:rsid w:val="00DA05BF"/>
    <w:rsid w:val="00DA0C2C"/>
    <w:rsid w:val="00DA193F"/>
    <w:rsid w:val="00DA1B0B"/>
    <w:rsid w:val="00DA2124"/>
    <w:rsid w:val="00DA2589"/>
    <w:rsid w:val="00DA29C7"/>
    <w:rsid w:val="00DA2AF8"/>
    <w:rsid w:val="00DA2C76"/>
    <w:rsid w:val="00DA386A"/>
    <w:rsid w:val="00DA3EF1"/>
    <w:rsid w:val="00DA466E"/>
    <w:rsid w:val="00DA47A8"/>
    <w:rsid w:val="00DA4AA2"/>
    <w:rsid w:val="00DA524D"/>
    <w:rsid w:val="00DA61AE"/>
    <w:rsid w:val="00DA7D61"/>
    <w:rsid w:val="00DB03D9"/>
    <w:rsid w:val="00DB0BB5"/>
    <w:rsid w:val="00DB14DD"/>
    <w:rsid w:val="00DB1890"/>
    <w:rsid w:val="00DB1D21"/>
    <w:rsid w:val="00DB1F2C"/>
    <w:rsid w:val="00DB203C"/>
    <w:rsid w:val="00DB2897"/>
    <w:rsid w:val="00DB28A7"/>
    <w:rsid w:val="00DB2E73"/>
    <w:rsid w:val="00DB3592"/>
    <w:rsid w:val="00DB47E5"/>
    <w:rsid w:val="00DB485B"/>
    <w:rsid w:val="00DB4B47"/>
    <w:rsid w:val="00DB4C93"/>
    <w:rsid w:val="00DB5421"/>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7DD"/>
    <w:rsid w:val="00DC2894"/>
    <w:rsid w:val="00DC3052"/>
    <w:rsid w:val="00DC392E"/>
    <w:rsid w:val="00DC3F8A"/>
    <w:rsid w:val="00DC4144"/>
    <w:rsid w:val="00DC41DD"/>
    <w:rsid w:val="00DC44D6"/>
    <w:rsid w:val="00DC45A9"/>
    <w:rsid w:val="00DC5B1A"/>
    <w:rsid w:val="00DC676F"/>
    <w:rsid w:val="00DC6AB8"/>
    <w:rsid w:val="00DC6DB4"/>
    <w:rsid w:val="00DC733B"/>
    <w:rsid w:val="00DC738E"/>
    <w:rsid w:val="00DC744C"/>
    <w:rsid w:val="00DC78C8"/>
    <w:rsid w:val="00DC795E"/>
    <w:rsid w:val="00DD0451"/>
    <w:rsid w:val="00DD0482"/>
    <w:rsid w:val="00DD0533"/>
    <w:rsid w:val="00DD1537"/>
    <w:rsid w:val="00DD2A23"/>
    <w:rsid w:val="00DD32B5"/>
    <w:rsid w:val="00DD369A"/>
    <w:rsid w:val="00DD3A14"/>
    <w:rsid w:val="00DD46E9"/>
    <w:rsid w:val="00DD4EF1"/>
    <w:rsid w:val="00DD52BE"/>
    <w:rsid w:val="00DD638D"/>
    <w:rsid w:val="00DD740A"/>
    <w:rsid w:val="00DD77DD"/>
    <w:rsid w:val="00DD7F26"/>
    <w:rsid w:val="00DE0175"/>
    <w:rsid w:val="00DE0476"/>
    <w:rsid w:val="00DE065F"/>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28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427"/>
    <w:rsid w:val="00E22D1B"/>
    <w:rsid w:val="00E2324A"/>
    <w:rsid w:val="00E235F5"/>
    <w:rsid w:val="00E2374A"/>
    <w:rsid w:val="00E23783"/>
    <w:rsid w:val="00E23A53"/>
    <w:rsid w:val="00E2401E"/>
    <w:rsid w:val="00E256E5"/>
    <w:rsid w:val="00E257AC"/>
    <w:rsid w:val="00E26411"/>
    <w:rsid w:val="00E264BC"/>
    <w:rsid w:val="00E26AC1"/>
    <w:rsid w:val="00E26BE7"/>
    <w:rsid w:val="00E2720A"/>
    <w:rsid w:val="00E27AE8"/>
    <w:rsid w:val="00E3008F"/>
    <w:rsid w:val="00E3056F"/>
    <w:rsid w:val="00E307B6"/>
    <w:rsid w:val="00E316D2"/>
    <w:rsid w:val="00E316F5"/>
    <w:rsid w:val="00E32E9C"/>
    <w:rsid w:val="00E339F2"/>
    <w:rsid w:val="00E33A21"/>
    <w:rsid w:val="00E34EBE"/>
    <w:rsid w:val="00E34F85"/>
    <w:rsid w:val="00E36093"/>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50255"/>
    <w:rsid w:val="00E50772"/>
    <w:rsid w:val="00E50D89"/>
    <w:rsid w:val="00E5147B"/>
    <w:rsid w:val="00E528F9"/>
    <w:rsid w:val="00E53522"/>
    <w:rsid w:val="00E545FA"/>
    <w:rsid w:val="00E546E8"/>
    <w:rsid w:val="00E5496E"/>
    <w:rsid w:val="00E55854"/>
    <w:rsid w:val="00E55BA5"/>
    <w:rsid w:val="00E55C15"/>
    <w:rsid w:val="00E56707"/>
    <w:rsid w:val="00E568D8"/>
    <w:rsid w:val="00E56ACD"/>
    <w:rsid w:val="00E57279"/>
    <w:rsid w:val="00E57739"/>
    <w:rsid w:val="00E57D09"/>
    <w:rsid w:val="00E6045F"/>
    <w:rsid w:val="00E60CA2"/>
    <w:rsid w:val="00E612F9"/>
    <w:rsid w:val="00E628AD"/>
    <w:rsid w:val="00E62908"/>
    <w:rsid w:val="00E62EF3"/>
    <w:rsid w:val="00E64339"/>
    <w:rsid w:val="00E64DAA"/>
    <w:rsid w:val="00E656C5"/>
    <w:rsid w:val="00E66424"/>
    <w:rsid w:val="00E66B76"/>
    <w:rsid w:val="00E66CC3"/>
    <w:rsid w:val="00E67431"/>
    <w:rsid w:val="00E67584"/>
    <w:rsid w:val="00E67669"/>
    <w:rsid w:val="00E677BD"/>
    <w:rsid w:val="00E67AE7"/>
    <w:rsid w:val="00E7011C"/>
    <w:rsid w:val="00E708BC"/>
    <w:rsid w:val="00E70C34"/>
    <w:rsid w:val="00E70C44"/>
    <w:rsid w:val="00E7138D"/>
    <w:rsid w:val="00E713C6"/>
    <w:rsid w:val="00E72052"/>
    <w:rsid w:val="00E7273B"/>
    <w:rsid w:val="00E72B6E"/>
    <w:rsid w:val="00E72BD9"/>
    <w:rsid w:val="00E7367A"/>
    <w:rsid w:val="00E742F4"/>
    <w:rsid w:val="00E74B6D"/>
    <w:rsid w:val="00E74BE2"/>
    <w:rsid w:val="00E75976"/>
    <w:rsid w:val="00E75E5C"/>
    <w:rsid w:val="00E75F9A"/>
    <w:rsid w:val="00E760FF"/>
    <w:rsid w:val="00E76384"/>
    <w:rsid w:val="00E76393"/>
    <w:rsid w:val="00E775E3"/>
    <w:rsid w:val="00E77A45"/>
    <w:rsid w:val="00E80693"/>
    <w:rsid w:val="00E812F5"/>
    <w:rsid w:val="00E8154B"/>
    <w:rsid w:val="00E819C1"/>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AF8"/>
    <w:rsid w:val="00E90D3F"/>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3333"/>
    <w:rsid w:val="00EA350D"/>
    <w:rsid w:val="00EA369D"/>
    <w:rsid w:val="00EA3B6D"/>
    <w:rsid w:val="00EA3EF5"/>
    <w:rsid w:val="00EA411E"/>
    <w:rsid w:val="00EA4C4D"/>
    <w:rsid w:val="00EA539E"/>
    <w:rsid w:val="00EA53E1"/>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019F"/>
    <w:rsid w:val="00EE1043"/>
    <w:rsid w:val="00EE1A88"/>
    <w:rsid w:val="00EE1CA1"/>
    <w:rsid w:val="00EE220A"/>
    <w:rsid w:val="00EE2448"/>
    <w:rsid w:val="00EE249B"/>
    <w:rsid w:val="00EE2853"/>
    <w:rsid w:val="00EE3012"/>
    <w:rsid w:val="00EE352A"/>
    <w:rsid w:val="00EE4019"/>
    <w:rsid w:val="00EE4748"/>
    <w:rsid w:val="00EE4A0C"/>
    <w:rsid w:val="00EE5F9E"/>
    <w:rsid w:val="00EE627B"/>
    <w:rsid w:val="00EE6BED"/>
    <w:rsid w:val="00EE7A5E"/>
    <w:rsid w:val="00EF0685"/>
    <w:rsid w:val="00EF0DE4"/>
    <w:rsid w:val="00EF1532"/>
    <w:rsid w:val="00EF16CA"/>
    <w:rsid w:val="00EF1C9B"/>
    <w:rsid w:val="00EF1D25"/>
    <w:rsid w:val="00EF26BD"/>
    <w:rsid w:val="00EF2B66"/>
    <w:rsid w:val="00EF4033"/>
    <w:rsid w:val="00EF4A41"/>
    <w:rsid w:val="00EF4D48"/>
    <w:rsid w:val="00EF5D36"/>
    <w:rsid w:val="00EF5F34"/>
    <w:rsid w:val="00EF6499"/>
    <w:rsid w:val="00EF66FC"/>
    <w:rsid w:val="00EF6B68"/>
    <w:rsid w:val="00EF71EA"/>
    <w:rsid w:val="00EF72D1"/>
    <w:rsid w:val="00EF7936"/>
    <w:rsid w:val="00EF7E68"/>
    <w:rsid w:val="00F00026"/>
    <w:rsid w:val="00F00A38"/>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07ED3"/>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672"/>
    <w:rsid w:val="00F179D0"/>
    <w:rsid w:val="00F17DA4"/>
    <w:rsid w:val="00F17DCE"/>
    <w:rsid w:val="00F21BE9"/>
    <w:rsid w:val="00F21C3F"/>
    <w:rsid w:val="00F22750"/>
    <w:rsid w:val="00F23455"/>
    <w:rsid w:val="00F23A49"/>
    <w:rsid w:val="00F23CA1"/>
    <w:rsid w:val="00F2401A"/>
    <w:rsid w:val="00F24303"/>
    <w:rsid w:val="00F24B19"/>
    <w:rsid w:val="00F257BB"/>
    <w:rsid w:val="00F26211"/>
    <w:rsid w:val="00F2646F"/>
    <w:rsid w:val="00F264A0"/>
    <w:rsid w:val="00F264E5"/>
    <w:rsid w:val="00F2696E"/>
    <w:rsid w:val="00F26E33"/>
    <w:rsid w:val="00F26ECD"/>
    <w:rsid w:val="00F2730C"/>
    <w:rsid w:val="00F27684"/>
    <w:rsid w:val="00F27E65"/>
    <w:rsid w:val="00F30D3C"/>
    <w:rsid w:val="00F30DDC"/>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37CFE"/>
    <w:rsid w:val="00F404A7"/>
    <w:rsid w:val="00F405C9"/>
    <w:rsid w:val="00F40665"/>
    <w:rsid w:val="00F409EA"/>
    <w:rsid w:val="00F40A19"/>
    <w:rsid w:val="00F40C29"/>
    <w:rsid w:val="00F40F21"/>
    <w:rsid w:val="00F414CD"/>
    <w:rsid w:val="00F414F8"/>
    <w:rsid w:val="00F41558"/>
    <w:rsid w:val="00F424DB"/>
    <w:rsid w:val="00F43603"/>
    <w:rsid w:val="00F43AA9"/>
    <w:rsid w:val="00F43CA2"/>
    <w:rsid w:val="00F4403D"/>
    <w:rsid w:val="00F442EA"/>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CEB"/>
    <w:rsid w:val="00F51366"/>
    <w:rsid w:val="00F51485"/>
    <w:rsid w:val="00F52A11"/>
    <w:rsid w:val="00F53109"/>
    <w:rsid w:val="00F53117"/>
    <w:rsid w:val="00F533A9"/>
    <w:rsid w:val="00F534AD"/>
    <w:rsid w:val="00F53B68"/>
    <w:rsid w:val="00F53C9E"/>
    <w:rsid w:val="00F54824"/>
    <w:rsid w:val="00F54B2F"/>
    <w:rsid w:val="00F54D09"/>
    <w:rsid w:val="00F54E8F"/>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4C7E"/>
    <w:rsid w:val="00F65588"/>
    <w:rsid w:val="00F66746"/>
    <w:rsid w:val="00F669C5"/>
    <w:rsid w:val="00F672FF"/>
    <w:rsid w:val="00F67937"/>
    <w:rsid w:val="00F67C1B"/>
    <w:rsid w:val="00F67F40"/>
    <w:rsid w:val="00F70195"/>
    <w:rsid w:val="00F70FC0"/>
    <w:rsid w:val="00F715E7"/>
    <w:rsid w:val="00F71B9F"/>
    <w:rsid w:val="00F721E2"/>
    <w:rsid w:val="00F72602"/>
    <w:rsid w:val="00F72DEA"/>
    <w:rsid w:val="00F74ABA"/>
    <w:rsid w:val="00F75340"/>
    <w:rsid w:val="00F755B8"/>
    <w:rsid w:val="00F75710"/>
    <w:rsid w:val="00F7571C"/>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2AA2"/>
    <w:rsid w:val="00F83142"/>
    <w:rsid w:val="00F83362"/>
    <w:rsid w:val="00F84101"/>
    <w:rsid w:val="00F84103"/>
    <w:rsid w:val="00F8520A"/>
    <w:rsid w:val="00F8600C"/>
    <w:rsid w:val="00F863C1"/>
    <w:rsid w:val="00F86631"/>
    <w:rsid w:val="00F869B7"/>
    <w:rsid w:val="00F86E68"/>
    <w:rsid w:val="00F86EF5"/>
    <w:rsid w:val="00F875C4"/>
    <w:rsid w:val="00F876E5"/>
    <w:rsid w:val="00F9005C"/>
    <w:rsid w:val="00F904AE"/>
    <w:rsid w:val="00F90826"/>
    <w:rsid w:val="00F91087"/>
    <w:rsid w:val="00F91B2C"/>
    <w:rsid w:val="00F91CBA"/>
    <w:rsid w:val="00F91DF2"/>
    <w:rsid w:val="00F91E0C"/>
    <w:rsid w:val="00F92513"/>
    <w:rsid w:val="00F925C6"/>
    <w:rsid w:val="00F9294C"/>
    <w:rsid w:val="00F92ABC"/>
    <w:rsid w:val="00F92F98"/>
    <w:rsid w:val="00F93AA5"/>
    <w:rsid w:val="00F93AEB"/>
    <w:rsid w:val="00F93B24"/>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67A"/>
    <w:rsid w:val="00FA280A"/>
    <w:rsid w:val="00FA2930"/>
    <w:rsid w:val="00FA2E6D"/>
    <w:rsid w:val="00FA368A"/>
    <w:rsid w:val="00FA3832"/>
    <w:rsid w:val="00FA3EBF"/>
    <w:rsid w:val="00FA44AD"/>
    <w:rsid w:val="00FA4C90"/>
    <w:rsid w:val="00FA4EEC"/>
    <w:rsid w:val="00FA5127"/>
    <w:rsid w:val="00FA6905"/>
    <w:rsid w:val="00FA6EDB"/>
    <w:rsid w:val="00FA7A01"/>
    <w:rsid w:val="00FB01C8"/>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297D"/>
    <w:rsid w:val="00FC3406"/>
    <w:rsid w:val="00FC3598"/>
    <w:rsid w:val="00FC3A0E"/>
    <w:rsid w:val="00FC3B9D"/>
    <w:rsid w:val="00FC4607"/>
    <w:rsid w:val="00FC5D45"/>
    <w:rsid w:val="00FC5E78"/>
    <w:rsid w:val="00FC65A3"/>
    <w:rsid w:val="00FC691C"/>
    <w:rsid w:val="00FC69B4"/>
    <w:rsid w:val="00FC6CBD"/>
    <w:rsid w:val="00FC7279"/>
    <w:rsid w:val="00FC77E6"/>
    <w:rsid w:val="00FC7D1F"/>
    <w:rsid w:val="00FD046D"/>
    <w:rsid w:val="00FD0A3A"/>
    <w:rsid w:val="00FD14BA"/>
    <w:rsid w:val="00FD16AF"/>
    <w:rsid w:val="00FD18F7"/>
    <w:rsid w:val="00FD1F4D"/>
    <w:rsid w:val="00FD2218"/>
    <w:rsid w:val="00FD28C6"/>
    <w:rsid w:val="00FD2A3E"/>
    <w:rsid w:val="00FD2BBB"/>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925"/>
    <w:rsid w:val="00FF6FE3"/>
    <w:rsid w:val="01787E34"/>
    <w:rsid w:val="024A32E7"/>
    <w:rsid w:val="02A5B310"/>
    <w:rsid w:val="036F9FAF"/>
    <w:rsid w:val="03968920"/>
    <w:rsid w:val="047B5E25"/>
    <w:rsid w:val="049E4FCA"/>
    <w:rsid w:val="04A7A229"/>
    <w:rsid w:val="055AB46E"/>
    <w:rsid w:val="05792B08"/>
    <w:rsid w:val="05B482E3"/>
    <w:rsid w:val="060EA3DB"/>
    <w:rsid w:val="063653B2"/>
    <w:rsid w:val="06F4C4AC"/>
    <w:rsid w:val="06F66482"/>
    <w:rsid w:val="07AA743C"/>
    <w:rsid w:val="07D252D6"/>
    <w:rsid w:val="0804D910"/>
    <w:rsid w:val="0814E120"/>
    <w:rsid w:val="081D628D"/>
    <w:rsid w:val="0825C528"/>
    <w:rsid w:val="0859821D"/>
    <w:rsid w:val="0888A040"/>
    <w:rsid w:val="0935A6EB"/>
    <w:rsid w:val="097F3F60"/>
    <w:rsid w:val="0AB4EB49"/>
    <w:rsid w:val="0ADD9F13"/>
    <w:rsid w:val="0B1B0FC1"/>
    <w:rsid w:val="0B5C2F73"/>
    <w:rsid w:val="0C492A58"/>
    <w:rsid w:val="0C72485D"/>
    <w:rsid w:val="0C9E538D"/>
    <w:rsid w:val="0CD8499C"/>
    <w:rsid w:val="0DA1B3F3"/>
    <w:rsid w:val="0DB0AC54"/>
    <w:rsid w:val="0EC7F75E"/>
    <w:rsid w:val="0F2631A0"/>
    <w:rsid w:val="0F79B9D7"/>
    <w:rsid w:val="10E0D201"/>
    <w:rsid w:val="11041DAD"/>
    <w:rsid w:val="114D992C"/>
    <w:rsid w:val="1280A267"/>
    <w:rsid w:val="1414B7F7"/>
    <w:rsid w:val="14DA3BCB"/>
    <w:rsid w:val="15273963"/>
    <w:rsid w:val="156C1C85"/>
    <w:rsid w:val="15CE45DF"/>
    <w:rsid w:val="15FB6522"/>
    <w:rsid w:val="165C66F7"/>
    <w:rsid w:val="16649FEF"/>
    <w:rsid w:val="16F93C6F"/>
    <w:rsid w:val="176A1640"/>
    <w:rsid w:val="187314D3"/>
    <w:rsid w:val="18C7AF0A"/>
    <w:rsid w:val="1926FE3A"/>
    <w:rsid w:val="193305E4"/>
    <w:rsid w:val="19562C14"/>
    <w:rsid w:val="1A0CC7BE"/>
    <w:rsid w:val="1A3EFEDC"/>
    <w:rsid w:val="1AB5ADE8"/>
    <w:rsid w:val="1AECDB15"/>
    <w:rsid w:val="1C08F93B"/>
    <w:rsid w:val="1C3EC466"/>
    <w:rsid w:val="1C562287"/>
    <w:rsid w:val="1C8CA1DF"/>
    <w:rsid w:val="1CD4F172"/>
    <w:rsid w:val="1D38DAFD"/>
    <w:rsid w:val="1E074F23"/>
    <w:rsid w:val="1EEEC6D5"/>
    <w:rsid w:val="1F4099FD"/>
    <w:rsid w:val="1F5BFFC8"/>
    <w:rsid w:val="1FB398B6"/>
    <w:rsid w:val="208198FA"/>
    <w:rsid w:val="21D19061"/>
    <w:rsid w:val="21E662A0"/>
    <w:rsid w:val="225CA34E"/>
    <w:rsid w:val="22AB2100"/>
    <w:rsid w:val="2320D417"/>
    <w:rsid w:val="23272055"/>
    <w:rsid w:val="23D830A7"/>
    <w:rsid w:val="242F06C7"/>
    <w:rsid w:val="24829965"/>
    <w:rsid w:val="24DF3391"/>
    <w:rsid w:val="2657C157"/>
    <w:rsid w:val="265D1C1D"/>
    <w:rsid w:val="266E61C6"/>
    <w:rsid w:val="26789B7A"/>
    <w:rsid w:val="2767F426"/>
    <w:rsid w:val="278F89BA"/>
    <w:rsid w:val="27D707DD"/>
    <w:rsid w:val="28CB357A"/>
    <w:rsid w:val="290B670C"/>
    <w:rsid w:val="29F468E2"/>
    <w:rsid w:val="2A115A7D"/>
    <w:rsid w:val="2A117DF2"/>
    <w:rsid w:val="2B4D64D2"/>
    <w:rsid w:val="2B7872A7"/>
    <w:rsid w:val="2B97B2C6"/>
    <w:rsid w:val="2C18D6AD"/>
    <w:rsid w:val="2CBE7613"/>
    <w:rsid w:val="2D99BD60"/>
    <w:rsid w:val="2E29257B"/>
    <w:rsid w:val="2E715A7F"/>
    <w:rsid w:val="2E779CB6"/>
    <w:rsid w:val="2F33A853"/>
    <w:rsid w:val="2F35CE9E"/>
    <w:rsid w:val="2FFAAD6D"/>
    <w:rsid w:val="3003D639"/>
    <w:rsid w:val="3022A7F5"/>
    <w:rsid w:val="3053D07F"/>
    <w:rsid w:val="30CF78B4"/>
    <w:rsid w:val="30D26F27"/>
    <w:rsid w:val="30F5AE0F"/>
    <w:rsid w:val="3136B6F2"/>
    <w:rsid w:val="31AA3644"/>
    <w:rsid w:val="324F8880"/>
    <w:rsid w:val="333DF4A5"/>
    <w:rsid w:val="33492DED"/>
    <w:rsid w:val="34A1E81C"/>
    <w:rsid w:val="34FC2301"/>
    <w:rsid w:val="35DCCC3C"/>
    <w:rsid w:val="3645C87D"/>
    <w:rsid w:val="36EC78EE"/>
    <w:rsid w:val="36F4710C"/>
    <w:rsid w:val="390C2635"/>
    <w:rsid w:val="3920A23A"/>
    <w:rsid w:val="396DF559"/>
    <w:rsid w:val="3A0DA570"/>
    <w:rsid w:val="3A4FB4D4"/>
    <w:rsid w:val="3ABC7C9E"/>
    <w:rsid w:val="3AE9E302"/>
    <w:rsid w:val="3B9683F7"/>
    <w:rsid w:val="3BCB3C2E"/>
    <w:rsid w:val="3BF66AC6"/>
    <w:rsid w:val="3C584CFF"/>
    <w:rsid w:val="3CAB666A"/>
    <w:rsid w:val="3D7DE8D5"/>
    <w:rsid w:val="3F04D0F8"/>
    <w:rsid w:val="40993BDC"/>
    <w:rsid w:val="411272C2"/>
    <w:rsid w:val="41C9FB17"/>
    <w:rsid w:val="427235BB"/>
    <w:rsid w:val="4284D176"/>
    <w:rsid w:val="42D3F10F"/>
    <w:rsid w:val="42E0FEE6"/>
    <w:rsid w:val="434F784D"/>
    <w:rsid w:val="44279EC1"/>
    <w:rsid w:val="443BCC39"/>
    <w:rsid w:val="4460F1B0"/>
    <w:rsid w:val="446868FA"/>
    <w:rsid w:val="449EE389"/>
    <w:rsid w:val="44A8FB23"/>
    <w:rsid w:val="45426E80"/>
    <w:rsid w:val="4638CD78"/>
    <w:rsid w:val="471E9E97"/>
    <w:rsid w:val="484339E3"/>
    <w:rsid w:val="48703D10"/>
    <w:rsid w:val="48C08A7A"/>
    <w:rsid w:val="48E3F6E2"/>
    <w:rsid w:val="49156AC8"/>
    <w:rsid w:val="4AD3BACB"/>
    <w:rsid w:val="4AEAFAE5"/>
    <w:rsid w:val="4B266490"/>
    <w:rsid w:val="4B428375"/>
    <w:rsid w:val="4B8F2946"/>
    <w:rsid w:val="4C199FC9"/>
    <w:rsid w:val="4D338AB3"/>
    <w:rsid w:val="4D550CDE"/>
    <w:rsid w:val="4D84EBA8"/>
    <w:rsid w:val="4DC9A7CA"/>
    <w:rsid w:val="4E49A5D9"/>
    <w:rsid w:val="4E6782E6"/>
    <w:rsid w:val="4E973839"/>
    <w:rsid w:val="4EB864CD"/>
    <w:rsid w:val="4F3C5B5E"/>
    <w:rsid w:val="50035347"/>
    <w:rsid w:val="50D138B5"/>
    <w:rsid w:val="50DD6923"/>
    <w:rsid w:val="512C7C40"/>
    <w:rsid w:val="5146EC28"/>
    <w:rsid w:val="515AB37A"/>
    <w:rsid w:val="5189942C"/>
    <w:rsid w:val="51AFD942"/>
    <w:rsid w:val="51E44459"/>
    <w:rsid w:val="52F683DB"/>
    <w:rsid w:val="532B3C12"/>
    <w:rsid w:val="534D13E1"/>
    <w:rsid w:val="53566AAA"/>
    <w:rsid w:val="538405DC"/>
    <w:rsid w:val="55FA4715"/>
    <w:rsid w:val="5658C53A"/>
    <w:rsid w:val="569C1CFF"/>
    <w:rsid w:val="56EFEDA5"/>
    <w:rsid w:val="5721707F"/>
    <w:rsid w:val="576BA192"/>
    <w:rsid w:val="5827695A"/>
    <w:rsid w:val="5829DBCD"/>
    <w:rsid w:val="583BAD14"/>
    <w:rsid w:val="588BBE06"/>
    <w:rsid w:val="58ED34F0"/>
    <w:rsid w:val="5A262DA1"/>
    <w:rsid w:val="5B4A471A"/>
    <w:rsid w:val="5B58F1E4"/>
    <w:rsid w:val="5CD15AEC"/>
    <w:rsid w:val="5E1E1829"/>
    <w:rsid w:val="5E46FB33"/>
    <w:rsid w:val="5E769323"/>
    <w:rsid w:val="5EE1B42A"/>
    <w:rsid w:val="5F6C245C"/>
    <w:rsid w:val="6065B22E"/>
    <w:rsid w:val="607D848B"/>
    <w:rsid w:val="60CBE1EE"/>
    <w:rsid w:val="61981D74"/>
    <w:rsid w:val="61A5FB5D"/>
    <w:rsid w:val="61D6BAE2"/>
    <w:rsid w:val="622BA505"/>
    <w:rsid w:val="62412CEE"/>
    <w:rsid w:val="632D4D23"/>
    <w:rsid w:val="633AA146"/>
    <w:rsid w:val="64D671A7"/>
    <w:rsid w:val="650E5BA4"/>
    <w:rsid w:val="653B737E"/>
    <w:rsid w:val="65F2A957"/>
    <w:rsid w:val="6648D71A"/>
    <w:rsid w:val="6663DAC8"/>
    <w:rsid w:val="6766459F"/>
    <w:rsid w:val="678E5272"/>
    <w:rsid w:val="67AF5CA0"/>
    <w:rsid w:val="68768A58"/>
    <w:rsid w:val="687891D3"/>
    <w:rsid w:val="68D25839"/>
    <w:rsid w:val="6950BBD6"/>
    <w:rsid w:val="6951127B"/>
    <w:rsid w:val="697505BF"/>
    <w:rsid w:val="6B22DF39"/>
    <w:rsid w:val="6B537000"/>
    <w:rsid w:val="6BE64783"/>
    <w:rsid w:val="6C05862D"/>
    <w:rsid w:val="6C24247C"/>
    <w:rsid w:val="6CB288AC"/>
    <w:rsid w:val="6CB29864"/>
    <w:rsid w:val="6CDEAB8A"/>
    <w:rsid w:val="6D0235E3"/>
    <w:rsid w:val="6DAB702B"/>
    <w:rsid w:val="6E79CDA2"/>
    <w:rsid w:val="6E9858D8"/>
    <w:rsid w:val="6EA8BB6A"/>
    <w:rsid w:val="6EC1E479"/>
    <w:rsid w:val="6EFA4BB6"/>
    <w:rsid w:val="6F16824D"/>
    <w:rsid w:val="6F3A8A7D"/>
    <w:rsid w:val="6F9619D1"/>
    <w:rsid w:val="71104140"/>
    <w:rsid w:val="712F5AB8"/>
    <w:rsid w:val="724B2FE2"/>
    <w:rsid w:val="728E6B8C"/>
    <w:rsid w:val="74026F1C"/>
    <w:rsid w:val="749958C6"/>
    <w:rsid w:val="74F482F7"/>
    <w:rsid w:val="759EF8DD"/>
    <w:rsid w:val="75AED98F"/>
    <w:rsid w:val="75FCB035"/>
    <w:rsid w:val="76CF51BF"/>
    <w:rsid w:val="76D6B35B"/>
    <w:rsid w:val="77384C9D"/>
    <w:rsid w:val="77392A14"/>
    <w:rsid w:val="7741EBF8"/>
    <w:rsid w:val="77467F07"/>
    <w:rsid w:val="77E01502"/>
    <w:rsid w:val="77E0AB9D"/>
    <w:rsid w:val="786B2220"/>
    <w:rsid w:val="788D7F63"/>
    <w:rsid w:val="78F9E42E"/>
    <w:rsid w:val="79546C12"/>
    <w:rsid w:val="797BBD00"/>
    <w:rsid w:val="7A70CAD6"/>
    <w:rsid w:val="7B63C47B"/>
    <w:rsid w:val="7BCEC987"/>
    <w:rsid w:val="7BF499E7"/>
    <w:rsid w:val="7C0EDE57"/>
    <w:rsid w:val="7C19F02A"/>
    <w:rsid w:val="7C584E9E"/>
    <w:rsid w:val="7D0285A2"/>
    <w:rsid w:val="7D377ED9"/>
    <w:rsid w:val="7EFB94D6"/>
    <w:rsid w:val="7F5A6C1A"/>
    <w:rsid w:val="7FA7ED01"/>
    <w:rsid w:val="7FB81614"/>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41"/>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4"/>
      </w:numPr>
    </w:pPr>
  </w:style>
  <w:style w:type="numbering" w:customStyle="1" w:styleId="Estilo2">
    <w:name w:val="Estilo2"/>
    <w:uiPriority w:val="99"/>
    <w:rsid w:val="00A72B79"/>
    <w:pPr>
      <w:numPr>
        <w:numId w:val="5"/>
      </w:numPr>
    </w:pPr>
  </w:style>
  <w:style w:type="numbering" w:customStyle="1" w:styleId="Estilo3">
    <w:name w:val="Estilo3"/>
    <w:uiPriority w:val="99"/>
    <w:rsid w:val="00A72B79"/>
    <w:pPr>
      <w:numPr>
        <w:numId w:val="6"/>
      </w:numPr>
    </w:pPr>
  </w:style>
  <w:style w:type="numbering" w:customStyle="1" w:styleId="Estilo4">
    <w:name w:val="Estilo4"/>
    <w:uiPriority w:val="99"/>
    <w:rsid w:val="0054016D"/>
    <w:pPr>
      <w:numPr>
        <w:numId w:val="7"/>
      </w:numPr>
    </w:pPr>
  </w:style>
  <w:style w:type="numbering" w:customStyle="1" w:styleId="Estilo5">
    <w:name w:val="Estilo5"/>
    <w:uiPriority w:val="99"/>
    <w:rsid w:val="0054016D"/>
    <w:pPr>
      <w:numPr>
        <w:numId w:val="8"/>
      </w:numPr>
    </w:pPr>
  </w:style>
  <w:style w:type="numbering" w:customStyle="1" w:styleId="Estilo6">
    <w:name w:val="Estilo6"/>
    <w:uiPriority w:val="99"/>
    <w:rsid w:val="0054016D"/>
    <w:pPr>
      <w:numPr>
        <w:numId w:val="9"/>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364570"/>
    <w:pPr>
      <w:numPr>
        <w:numId w:val="2"/>
      </w:numPr>
      <w:tabs>
        <w:tab w:val="left" w:pos="567"/>
      </w:tabs>
      <w:spacing w:before="240" w:after="120" w:line="276" w:lineRule="auto"/>
    </w:pPr>
    <w:rPr>
      <w:rFonts w:ascii="Arial" w:hAnsi="Arial" w:cs="Arial"/>
      <w:color w:val="auto"/>
      <w:sz w:val="20"/>
      <w:szCs w:val="20"/>
    </w:rPr>
  </w:style>
  <w:style w:type="paragraph" w:customStyle="1" w:styleId="Nivel01Titulo">
    <w:name w:val="Nivel_01_Titulo"/>
    <w:basedOn w:val="Nivel01"/>
    <w:link w:val="Nivel01TituloChar"/>
    <w:rsid w:val="00E967EA"/>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6457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BD5EA8"/>
    <w:pPr>
      <w:spacing w:before="120" w:after="120" w:line="276" w:lineRule="auto"/>
      <w:ind w:left="432"/>
      <w:jc w:val="both"/>
    </w:pPr>
    <w:rPr>
      <w:rFonts w:ascii="Times New Roman" w:eastAsia="Arial" w:hAnsi="Times New Roman" w:cs="Times New Roman"/>
      <w:color w:val="000000"/>
      <w:sz w:val="22"/>
      <w:szCs w:val="22"/>
    </w:rPr>
  </w:style>
  <w:style w:type="paragraph" w:customStyle="1" w:styleId="Nivel10">
    <w:name w:val="Nivel 1"/>
    <w:basedOn w:val="Nivel2"/>
    <w:next w:val="Nivel2"/>
    <w:rsid w:val="003629E4"/>
    <w:pPr>
      <w:ind w:left="360" w:hanging="360"/>
    </w:pPr>
    <w:rPr>
      <w:b/>
    </w:rPr>
  </w:style>
  <w:style w:type="paragraph" w:customStyle="1" w:styleId="Nivel3">
    <w:name w:val="Nivel 3"/>
    <w:basedOn w:val="Normal"/>
    <w:link w:val="Nivel3Char"/>
    <w:autoRedefine/>
    <w:qFormat/>
    <w:rsid w:val="00E22427"/>
    <w:pPr>
      <w:spacing w:before="120" w:after="120" w:line="276" w:lineRule="auto"/>
      <w:ind w:left="630"/>
      <w:jc w:val="both"/>
    </w:pPr>
    <w:rPr>
      <w:rFonts w:ascii="Times New Roman" w:hAnsi="Times New Roman" w:cs="Times New Roman"/>
      <w:b/>
      <w:bCs/>
      <w:color w:val="000000"/>
      <w:sz w:val="22"/>
      <w:szCs w:val="22"/>
    </w:rPr>
  </w:style>
  <w:style w:type="paragraph" w:customStyle="1" w:styleId="Nivel4">
    <w:name w:val="Nivel 4"/>
    <w:basedOn w:val="Nivel3"/>
    <w:link w:val="Nivel4Char"/>
    <w:autoRedefine/>
    <w:qFormat/>
    <w:rsid w:val="00DA3EF1"/>
    <w:pPr>
      <w:numPr>
        <w:ilvl w:val="3"/>
      </w:numPr>
      <w:ind w:left="630"/>
    </w:pPr>
    <w:rPr>
      <w:color w:val="auto"/>
    </w:rPr>
  </w:style>
  <w:style w:type="paragraph" w:customStyle="1" w:styleId="Nivel5">
    <w:name w:val="Nivel 5"/>
    <w:basedOn w:val="Nivel4"/>
    <w:autoRedefine/>
    <w:qFormat/>
    <w:rsid w:val="00DA3EF1"/>
    <w:pPr>
      <w:numPr>
        <w:ilvl w:val="4"/>
      </w:numPr>
      <w:ind w:left="630"/>
    </w:pPr>
  </w:style>
  <w:style w:type="character" w:customStyle="1" w:styleId="Nivel4Char">
    <w:name w:val="Nivel 4 Char"/>
    <w:basedOn w:val="Fontepargpadro"/>
    <w:link w:val="Nivel4"/>
    <w:rsid w:val="00DA3EF1"/>
    <w:rPr>
      <w:sz w:val="24"/>
      <w:szCs w:val="24"/>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BD5EA8"/>
    <w:rPr>
      <w:rFonts w:eastAsia="Arial"/>
      <w:color w:val="000000"/>
      <w:sz w:val="22"/>
      <w:szCs w:val="22"/>
      <w:lang w:eastAsia="pt-BR"/>
    </w:rPr>
  </w:style>
  <w:style w:type="paragraph" w:customStyle="1" w:styleId="Nvel2Opcional">
    <w:name w:val="Nível 2 Opcional"/>
    <w:basedOn w:val="Nivel2"/>
    <w:link w:val="Nvel2OpcionalChar"/>
    <w:rsid w:val="00A831D9"/>
    <w:rPr>
      <w:rFonts w:eastAsia="Times New Roman"/>
      <w:i/>
      <w:noProof/>
      <w:color w:val="FF0000"/>
    </w:rPr>
  </w:style>
  <w:style w:type="paragraph" w:customStyle="1" w:styleId="Nvel3Opcional">
    <w:name w:val="Nível 3 Opcional"/>
    <w:basedOn w:val="Nivel3"/>
    <w:link w:val="Nvel3OpcionalChar"/>
    <w:rsid w:val="00A831D9"/>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color w:val="FF0000"/>
    </w:rPr>
  </w:style>
  <w:style w:type="paragraph" w:customStyle="1" w:styleId="Nvel3-R">
    <w:name w:val="Nível 3-R"/>
    <w:basedOn w:val="Nivel3"/>
    <w:link w:val="Nvel3-RChar"/>
    <w:autoRedefine/>
    <w:qFormat/>
    <w:rsid w:val="00775CFB"/>
    <w:rPr>
      <w:i/>
      <w:iCs/>
      <w:color w:val="FF0000"/>
    </w:rPr>
  </w:style>
  <w:style w:type="character" w:customStyle="1" w:styleId="Nvel2-RedChar">
    <w:name w:val="Nível 2 -Red Char"/>
    <w:basedOn w:val="Nivel2Char"/>
    <w:link w:val="Nvel2-Red"/>
    <w:rsid w:val="00DA3EF1"/>
    <w:rPr>
      <w:rFonts w:eastAsia="Arial"/>
      <w:b w:val="0"/>
      <w:bCs w:val="0"/>
      <w:i/>
      <w:iCs/>
      <w:color w:val="FF0000"/>
      <w:sz w:val="24"/>
      <w:szCs w:val="24"/>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E22427"/>
    <w:rPr>
      <w:b/>
      <w:bCs/>
      <w:color w:val="000000"/>
      <w:sz w:val="22"/>
      <w:szCs w:val="22"/>
      <w:lang w:eastAsia="pt-BR"/>
    </w:rPr>
  </w:style>
  <w:style w:type="character" w:customStyle="1" w:styleId="Nvel3-RChar">
    <w:name w:val="Nível 3-R Char"/>
    <w:basedOn w:val="Nivel3Char"/>
    <w:link w:val="Nvel3-R"/>
    <w:rsid w:val="00775CFB"/>
    <w:rPr>
      <w:b/>
      <w:bCs/>
      <w:i/>
      <w:iCs/>
      <w:color w:val="FF0000"/>
      <w:sz w:val="24"/>
      <w:szCs w:val="24"/>
      <w:lang w:eastAsia="pt-BR"/>
    </w:rPr>
  </w:style>
  <w:style w:type="paragraph" w:customStyle="1" w:styleId="Nvel1-SemNum">
    <w:name w:val="Nível 1-Sem Num"/>
    <w:basedOn w:val="Nivel01"/>
    <w:link w:val="Nvel1-SemNumChar"/>
    <w:autoRedefine/>
    <w:qFormat/>
    <w:rsid w:val="00881F44"/>
    <w:pPr>
      <w:numPr>
        <w:numId w:val="0"/>
      </w:numPr>
      <w:outlineLvl w:val="1"/>
    </w:pPr>
    <w:rPr>
      <w:color w:val="FF0000"/>
    </w:rPr>
  </w:style>
  <w:style w:type="character" w:customStyle="1" w:styleId="Nvel4-RChar">
    <w:name w:val="Nível 4-R Char"/>
    <w:basedOn w:val="Nivel4Char"/>
    <w:link w:val="Nvel4-R"/>
    <w:rsid w:val="00DA3EF1"/>
    <w:rPr>
      <w:i/>
      <w:iCs/>
      <w:color w:val="FF0000"/>
      <w:sz w:val="24"/>
      <w:szCs w:val="24"/>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881F44"/>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1"/>
      </w:numPr>
      <w:spacing w:line="240" w:lineRule="auto"/>
      <w:ind w:left="425" w:firstLine="0"/>
    </w:pPr>
    <w:rPr>
      <w:rFonts w:cs="Tahoma"/>
      <w:color w:val="auto"/>
    </w:rPr>
  </w:style>
  <w:style w:type="character" w:customStyle="1" w:styleId="Nivel3-erroChar">
    <w:name w:val="Nivel 3-erro Char"/>
    <w:basedOn w:val="Fontepargpadro"/>
    <w:link w:val="Nivel3-erro"/>
    <w:rsid w:val="005B0AFB"/>
    <w:rPr>
      <w:rFonts w:cs="Tahoma"/>
      <w:b/>
      <w:bCs/>
      <w:sz w:val="22"/>
      <w:szCs w:val="22"/>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styleId="Meno">
    <w:name w:val="Mention"/>
    <w:basedOn w:val="Fontepargpadro"/>
    <w:uiPriority w:val="99"/>
    <w:unhideWhenUsed/>
    <w:rsid w:val="002804A7"/>
    <w:rPr>
      <w:color w:val="2B579A"/>
      <w:shd w:val="clear" w:color="auto" w:fill="E6E6E6"/>
    </w:rPr>
  </w:style>
  <w:style w:type="character" w:styleId="MenoPendente">
    <w:name w:val="Unresolved Mention"/>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color w:val="auto"/>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 w:type="table" w:customStyle="1" w:styleId="Tabelacomgrade1">
    <w:name w:val="Tabela com grade1"/>
    <w:basedOn w:val="Tabelanormal"/>
    <w:next w:val="Tabelacomgrade"/>
    <w:uiPriority w:val="59"/>
    <w:rsid w:val="00B267B4"/>
    <w:rPr>
      <w:rFonts w:ascii="Calibri" w:eastAsia="Calibri" w:hAnsi="Calibri"/>
      <w:sz w:val="22"/>
      <w:szCs w:val="22"/>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merodepgina">
    <w:name w:val="page number"/>
    <w:basedOn w:val="Fontepargpadro"/>
    <w:rsid w:val="00C12B0D"/>
  </w:style>
  <w:style w:type="paragraph" w:styleId="SemEspaamento">
    <w:name w:val="No Spacing"/>
    <w:uiPriority w:val="1"/>
    <w:qFormat/>
    <w:rsid w:val="0082063F"/>
    <w:pPr>
      <w:suppressAutoHyphens/>
    </w:pPr>
    <w:rPr>
      <w:rFonts w:ascii="Calibri" w:eastAsia="Calibri" w:hAnsi="Calibri"/>
      <w:color w:val="00000A"/>
      <w:sz w:val="22"/>
      <w:szCs w:val="22"/>
    </w:rPr>
  </w:style>
  <w:style w:type="numbering" w:customStyle="1" w:styleId="Listaatual1">
    <w:name w:val="Lista atual1"/>
    <w:uiPriority w:val="99"/>
    <w:rsid w:val="0082063F"/>
    <w:pPr>
      <w:numPr>
        <w:numId w:val="11"/>
      </w:numPr>
    </w:pPr>
  </w:style>
  <w:style w:type="paragraph" w:customStyle="1" w:styleId="Contedodatabela">
    <w:name w:val="Conteúdo da tabela"/>
    <w:basedOn w:val="Normal"/>
    <w:qFormat/>
    <w:rsid w:val="00BE77DA"/>
    <w:pPr>
      <w:widowControl w:val="0"/>
      <w:suppressLineNumbers/>
      <w:suppressAutoHyphens/>
    </w:pPr>
    <w:rPr>
      <w:rFonts w:ascii="Times New Roman" w:eastAsia="Times New Roman" w:hAnsi="Times New Roman" w:cs="Times New Roman"/>
      <w:color w:val="00000A"/>
      <w:sz w:val="20"/>
      <w:szCs w:val="20"/>
    </w:rPr>
  </w:style>
  <w:style w:type="table" w:customStyle="1" w:styleId="Tabelacomgrade4">
    <w:name w:val="Tabela com grade4"/>
    <w:basedOn w:val="Tabelanormal"/>
    <w:next w:val="Tabelacomgrade"/>
    <w:uiPriority w:val="39"/>
    <w:rsid w:val="00BE77D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BE77DA"/>
    <w:rPr>
      <w:rFonts w:ascii="Calibri" w:eastAsia="Calibri" w:hAnsi="Calibri"/>
      <w:sz w:val="22"/>
      <w:szCs w:val="22"/>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3">
    <w:name w:val="Tabela com grade3"/>
    <w:basedOn w:val="Tabelanormal"/>
    <w:next w:val="Tabelacomgrade"/>
    <w:uiPriority w:val="59"/>
    <w:rsid w:val="00BE77DA"/>
    <w:rPr>
      <w:rFonts w:ascii="Calibri" w:eastAsia="Calibri" w:hAnsi="Calibri"/>
      <w:sz w:val="22"/>
      <w:szCs w:val="22"/>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5">
    <w:name w:val="Tabela com grade5"/>
    <w:basedOn w:val="Tabelanormal"/>
    <w:next w:val="Tabelacomgrade"/>
    <w:uiPriority w:val="39"/>
    <w:rsid w:val="00BE77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uiPriority w:val="39"/>
    <w:rsid w:val="00BE77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7">
    <w:name w:val="Tabela com grade7"/>
    <w:basedOn w:val="Tabelanormal"/>
    <w:next w:val="Tabelacomgrade"/>
    <w:uiPriority w:val="39"/>
    <w:rsid w:val="00BE77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8">
    <w:name w:val="Tabela com grade8"/>
    <w:basedOn w:val="Tabelanormal"/>
    <w:next w:val="Tabelacomgrade"/>
    <w:uiPriority w:val="39"/>
    <w:rsid w:val="00BE77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BE77DA"/>
    <w:pPr>
      <w:spacing w:before="100" w:beforeAutospacing="1" w:after="100" w:afterAutospacing="1"/>
    </w:pPr>
    <w:rPr>
      <w:rFonts w:ascii="Times New Roman" w:eastAsia="Times New Roman" w:hAnsi="Times New Roman" w:cs="Times New Roman"/>
    </w:rPr>
  </w:style>
  <w:style w:type="paragraph" w:customStyle="1" w:styleId="xl65">
    <w:name w:val="xl65"/>
    <w:basedOn w:val="Normal"/>
    <w:rsid w:val="00BE77DA"/>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jc w:val="center"/>
      <w:textAlignment w:val="top"/>
    </w:pPr>
    <w:rPr>
      <w:rFonts w:ascii="Arial" w:eastAsia="Times New Roman" w:hAnsi="Arial" w:cs="Arial"/>
      <w:b/>
      <w:bCs/>
      <w:color w:val="000000"/>
    </w:rPr>
  </w:style>
  <w:style w:type="paragraph" w:customStyle="1" w:styleId="xl66">
    <w:name w:val="xl66"/>
    <w:basedOn w:val="Normal"/>
    <w:rsid w:val="00BE77DA"/>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top"/>
    </w:pPr>
    <w:rPr>
      <w:rFonts w:ascii="Arial" w:eastAsia="Times New Roman" w:hAnsi="Arial" w:cs="Arial"/>
      <w:b/>
      <w:bCs/>
      <w:color w:val="000000"/>
    </w:rPr>
  </w:style>
  <w:style w:type="paragraph" w:customStyle="1" w:styleId="xl67">
    <w:name w:val="xl67"/>
    <w:basedOn w:val="Normal"/>
    <w:rsid w:val="00BE77DA"/>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top"/>
    </w:pPr>
    <w:rPr>
      <w:rFonts w:ascii="Arial" w:eastAsia="Times New Roman" w:hAnsi="Arial" w:cs="Arial"/>
      <w:b/>
      <w:bCs/>
      <w:color w:val="000000"/>
    </w:rPr>
  </w:style>
  <w:style w:type="paragraph" w:customStyle="1" w:styleId="xl68">
    <w:name w:val="xl68"/>
    <w:basedOn w:val="Normal"/>
    <w:rsid w:val="00BE77DA"/>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69">
    <w:name w:val="xl69"/>
    <w:basedOn w:val="Normal"/>
    <w:rsid w:val="00BE77DA"/>
    <w:pPr>
      <w:pBdr>
        <w:bottom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70">
    <w:name w:val="xl70"/>
    <w:basedOn w:val="Normal"/>
    <w:rsid w:val="00BE77DA"/>
    <w:pPr>
      <w:pBdr>
        <w:bottom w:val="single" w:sz="8" w:space="0" w:color="auto"/>
        <w:right w:val="single" w:sz="8" w:space="0" w:color="auto"/>
      </w:pBdr>
      <w:spacing w:before="100" w:beforeAutospacing="1" w:after="100" w:afterAutospacing="1"/>
      <w:textAlignment w:val="top"/>
    </w:pPr>
    <w:rPr>
      <w:rFonts w:ascii="Arial" w:eastAsia="Times New Roman" w:hAnsi="Arial" w:cs="Arial"/>
      <w:color w:val="000000"/>
    </w:rPr>
  </w:style>
  <w:style w:type="paragraph" w:customStyle="1" w:styleId="xl71">
    <w:name w:val="xl71"/>
    <w:basedOn w:val="Normal"/>
    <w:rsid w:val="00BE77DA"/>
    <w:pPr>
      <w:pBdr>
        <w:bottom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2">
    <w:name w:val="xl72"/>
    <w:basedOn w:val="Normal"/>
    <w:rsid w:val="00BE77DA"/>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3">
    <w:name w:val="xl73"/>
    <w:basedOn w:val="Normal"/>
    <w:rsid w:val="00BE77DA"/>
    <w:pPr>
      <w:pBdr>
        <w:top w:val="single" w:sz="8" w:space="0" w:color="auto"/>
        <w:left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4">
    <w:name w:val="xl74"/>
    <w:basedOn w:val="Normal"/>
    <w:rsid w:val="00BE77DA"/>
    <w:pPr>
      <w:pBdr>
        <w:top w:val="single" w:sz="8" w:space="0" w:color="auto"/>
        <w:left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5">
    <w:name w:val="xl75"/>
    <w:basedOn w:val="Normal"/>
    <w:rsid w:val="00BE77DA"/>
    <w:pPr>
      <w:pBdr>
        <w:right w:val="single" w:sz="8" w:space="0" w:color="auto"/>
      </w:pBdr>
      <w:spacing w:before="100" w:beforeAutospacing="1" w:after="100" w:afterAutospacing="1"/>
      <w:textAlignment w:val="top"/>
    </w:pPr>
    <w:rPr>
      <w:rFonts w:ascii="Arial" w:eastAsia="Times New Roman" w:hAnsi="Arial" w:cs="Arial"/>
      <w:color w:val="000000"/>
    </w:rPr>
  </w:style>
  <w:style w:type="paragraph" w:customStyle="1" w:styleId="xl76">
    <w:name w:val="xl76"/>
    <w:basedOn w:val="Normal"/>
    <w:rsid w:val="00BE77DA"/>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77">
    <w:name w:val="xl77"/>
    <w:basedOn w:val="Normal"/>
    <w:rsid w:val="00BE77DA"/>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8">
    <w:name w:val="xl78"/>
    <w:basedOn w:val="Normal"/>
    <w:rsid w:val="00BE77DA"/>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79">
    <w:name w:val="xl79"/>
    <w:basedOn w:val="Normal"/>
    <w:rsid w:val="00BE77DA"/>
    <w:pPr>
      <w:pBdr>
        <w:left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80">
    <w:name w:val="xl80"/>
    <w:basedOn w:val="Normal"/>
    <w:rsid w:val="00BE77DA"/>
    <w:pPr>
      <w:pBdr>
        <w:left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81">
    <w:name w:val="xl81"/>
    <w:basedOn w:val="Normal"/>
    <w:rsid w:val="00BE77DA"/>
    <w:pPr>
      <w:pBdr>
        <w:left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82">
    <w:name w:val="xl82"/>
    <w:basedOn w:val="Normal"/>
    <w:rsid w:val="00BE77DA"/>
    <w:pPr>
      <w:pBdr>
        <w:bottom w:val="single" w:sz="8" w:space="0" w:color="auto"/>
        <w:right w:val="single" w:sz="8" w:space="0" w:color="auto"/>
      </w:pBdr>
      <w:spacing w:before="100" w:beforeAutospacing="1" w:after="100" w:afterAutospacing="1"/>
      <w:textAlignment w:val="top"/>
    </w:pPr>
    <w:rPr>
      <w:rFonts w:ascii="Arial" w:eastAsia="Times New Roman" w:hAnsi="Arial" w:cs="Arial"/>
      <w:color w:val="0F1111"/>
    </w:rPr>
  </w:style>
  <w:style w:type="paragraph" w:customStyle="1" w:styleId="xl83">
    <w:name w:val="xl83"/>
    <w:basedOn w:val="Normal"/>
    <w:rsid w:val="00BE77DA"/>
    <w:pPr>
      <w:pBdr>
        <w:bottom w:val="single" w:sz="8" w:space="0" w:color="auto"/>
        <w:right w:val="single" w:sz="8" w:space="0" w:color="auto"/>
      </w:pBdr>
      <w:spacing w:before="100" w:beforeAutospacing="1" w:after="100" w:afterAutospacing="1"/>
      <w:textAlignment w:val="top"/>
    </w:pPr>
    <w:rPr>
      <w:rFonts w:ascii="Arial" w:eastAsia="Times New Roman" w:hAnsi="Arial" w:cs="Arial"/>
      <w:color w:val="111111"/>
    </w:rPr>
  </w:style>
  <w:style w:type="paragraph" w:customStyle="1" w:styleId="xl84">
    <w:name w:val="xl84"/>
    <w:basedOn w:val="Normal"/>
    <w:rsid w:val="00BE77DA"/>
    <w:pPr>
      <w:pBdr>
        <w:bottom w:val="single" w:sz="8" w:space="0" w:color="auto"/>
        <w:right w:val="single" w:sz="8" w:space="0" w:color="auto"/>
      </w:pBdr>
      <w:shd w:val="clear" w:color="000000" w:fill="FFFFFF"/>
      <w:spacing w:before="100" w:beforeAutospacing="1" w:after="100" w:afterAutospacing="1"/>
      <w:textAlignment w:val="top"/>
    </w:pPr>
    <w:rPr>
      <w:rFonts w:ascii="Arial" w:eastAsia="Times New Roman" w:hAnsi="Arial" w:cs="Arial"/>
      <w:color w:val="000000"/>
    </w:rPr>
  </w:style>
  <w:style w:type="paragraph" w:customStyle="1" w:styleId="xl85">
    <w:name w:val="xl85"/>
    <w:basedOn w:val="Normal"/>
    <w:rsid w:val="00BE77DA"/>
    <w:pPr>
      <w:pBdr>
        <w:right w:val="single" w:sz="8" w:space="0" w:color="auto"/>
      </w:pBdr>
      <w:shd w:val="clear" w:color="000000" w:fill="FFFFFF"/>
      <w:spacing w:before="100" w:beforeAutospacing="1" w:after="100" w:afterAutospacing="1"/>
      <w:textAlignment w:val="top"/>
    </w:pPr>
    <w:rPr>
      <w:rFonts w:ascii="Arial" w:eastAsia="Times New Roman" w:hAnsi="Arial" w:cs="Arial"/>
      <w:color w:val="000000"/>
    </w:rPr>
  </w:style>
  <w:style w:type="numbering" w:customStyle="1" w:styleId="Estilo11">
    <w:name w:val="Estilo11"/>
    <w:uiPriority w:val="99"/>
    <w:rsid w:val="00BE77DA"/>
  </w:style>
  <w:style w:type="numbering" w:customStyle="1" w:styleId="Estilo21">
    <w:name w:val="Estilo21"/>
    <w:uiPriority w:val="99"/>
    <w:rsid w:val="00BE77DA"/>
  </w:style>
  <w:style w:type="numbering" w:customStyle="1" w:styleId="Estilo31">
    <w:name w:val="Estilo31"/>
    <w:uiPriority w:val="99"/>
    <w:rsid w:val="00BE77DA"/>
  </w:style>
  <w:style w:type="numbering" w:customStyle="1" w:styleId="Estilo41">
    <w:name w:val="Estilo41"/>
    <w:uiPriority w:val="99"/>
    <w:rsid w:val="00BE77DA"/>
  </w:style>
  <w:style w:type="numbering" w:customStyle="1" w:styleId="Estilo51">
    <w:name w:val="Estilo51"/>
    <w:uiPriority w:val="99"/>
    <w:rsid w:val="00BE77DA"/>
  </w:style>
  <w:style w:type="numbering" w:customStyle="1" w:styleId="Estilo61">
    <w:name w:val="Estilo61"/>
    <w:uiPriority w:val="99"/>
    <w:rsid w:val="00BE77DA"/>
  </w:style>
  <w:style w:type="numbering" w:customStyle="1" w:styleId="Estilo12">
    <w:name w:val="Estilo12"/>
    <w:uiPriority w:val="99"/>
    <w:rsid w:val="00BE77DA"/>
  </w:style>
  <w:style w:type="numbering" w:customStyle="1" w:styleId="Estilo22">
    <w:name w:val="Estilo22"/>
    <w:uiPriority w:val="99"/>
    <w:rsid w:val="00BE77DA"/>
  </w:style>
  <w:style w:type="numbering" w:customStyle="1" w:styleId="Estilo32">
    <w:name w:val="Estilo32"/>
    <w:uiPriority w:val="99"/>
    <w:rsid w:val="00BE77DA"/>
  </w:style>
  <w:style w:type="numbering" w:customStyle="1" w:styleId="Estilo42">
    <w:name w:val="Estilo42"/>
    <w:uiPriority w:val="99"/>
    <w:rsid w:val="00BE77DA"/>
  </w:style>
  <w:style w:type="numbering" w:customStyle="1" w:styleId="Estilo52">
    <w:name w:val="Estilo52"/>
    <w:uiPriority w:val="99"/>
    <w:rsid w:val="00BE77DA"/>
  </w:style>
  <w:style w:type="numbering" w:customStyle="1" w:styleId="Estilo62">
    <w:name w:val="Estilo62"/>
    <w:uiPriority w:val="99"/>
    <w:rsid w:val="00BE77DA"/>
  </w:style>
  <w:style w:type="character" w:customStyle="1" w:styleId="andes-tablecolumn--value">
    <w:name w:val="andes-table__column--value"/>
    <w:basedOn w:val="Fontepargpadro"/>
    <w:rsid w:val="00841D1F"/>
  </w:style>
  <w:style w:type="table" w:customStyle="1" w:styleId="Tabelacomgrade11">
    <w:name w:val="Tabela com grade11"/>
    <w:basedOn w:val="Tabelanormal"/>
    <w:next w:val="Tabelacomgrade"/>
    <w:uiPriority w:val="59"/>
    <w:rsid w:val="00686D2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94905223">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15818692">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4384875">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0527323">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1844705">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02558860">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2956440">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34090283">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7408558">
      <w:bodyDiv w:val="1"/>
      <w:marLeft w:val="0"/>
      <w:marRight w:val="0"/>
      <w:marTop w:val="0"/>
      <w:marBottom w:val="0"/>
      <w:divBdr>
        <w:top w:val="none" w:sz="0" w:space="0" w:color="auto"/>
        <w:left w:val="none" w:sz="0" w:space="0" w:color="auto"/>
        <w:bottom w:val="none" w:sz="0" w:space="0" w:color="auto"/>
        <w:right w:val="none" w:sz="0" w:space="0" w:color="auto"/>
      </w:divBdr>
    </w:div>
    <w:div w:id="1140423882">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2953414">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0682454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14646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79511072">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25066018">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7557466">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Props1.xml><?xml version="1.0" encoding="utf-8"?>
<ds:datastoreItem xmlns:ds="http://schemas.openxmlformats.org/officeDocument/2006/customXml" ds:itemID="{FDAAE0F5-3775-4A7E-9486-A8BFE157D069}">
  <ds:schemaRefs>
    <ds:schemaRef ds:uri="http://schemas.openxmlformats.org/officeDocument/2006/bibliography"/>
  </ds:schemaRefs>
</ds:datastoreItem>
</file>

<file path=customXml/itemProps2.xml><?xml version="1.0" encoding="utf-8"?>
<ds:datastoreItem xmlns:ds="http://schemas.openxmlformats.org/officeDocument/2006/customXml" ds:itemID="{27A7BC89-5B8C-4EEE-8246-9B4C054A528E}">
  <ds:schemaRefs>
    <ds:schemaRef ds:uri="http://schemas.microsoft.com/sharepoint/v3/contenttype/forms"/>
  </ds:schemaRefs>
</ds:datastoreItem>
</file>

<file path=customXml/itemProps3.xml><?xml version="1.0" encoding="utf-8"?>
<ds:datastoreItem xmlns:ds="http://schemas.openxmlformats.org/officeDocument/2006/customXml" ds:itemID="{F417141D-E18C-4F8D-B1B4-DCBF97588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3D4A4E-AF89-4210-8CFC-645A11A9A509}">
  <ds:schemaRefs>
    <ds:schemaRef ds:uri="http://schemas.microsoft.com/office/2006/metadata/properties"/>
    <ds:schemaRef ds:uri="http://schemas.microsoft.com/office/infopath/2007/PartnerControls"/>
    <ds:schemaRef ds:uri="5099eeed-182b-4607-ad39-2b3e131c9b2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3630</Words>
  <Characters>19604</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2025-01-21T17:43:00Z</dcterms:created>
  <dcterms:modified xsi:type="dcterms:W3CDTF">2026-07-02T17:28:00Z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